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Pr="006B7DEB" w:rsidRDefault="00E512D7" w:rsidP="005C7B87">
      <w:pPr>
        <w:pStyle w:val="Podnadpis"/>
        <w:spacing w:after="120"/>
        <w:rPr>
          <w:rFonts w:ascii="Tahoma" w:hAnsi="Tahoma" w:cs="Tahoma"/>
          <w:color w:val="auto"/>
          <w:sz w:val="22"/>
          <w:szCs w:val="22"/>
        </w:rPr>
      </w:pPr>
      <w:r w:rsidRPr="006B7DEB">
        <w:rPr>
          <w:rFonts w:ascii="Tahoma" w:hAnsi="Tahoma" w:cs="Tahoma"/>
          <w:color w:val="auto"/>
          <w:sz w:val="22"/>
          <w:szCs w:val="22"/>
        </w:rPr>
        <w:t>PŘÍKAZNÍ</w:t>
      </w:r>
      <w:r w:rsidR="00041C5B" w:rsidRPr="006B7DEB">
        <w:rPr>
          <w:rFonts w:ascii="Tahoma" w:hAnsi="Tahoma" w:cs="Tahoma"/>
          <w:color w:val="auto"/>
          <w:sz w:val="22"/>
          <w:szCs w:val="22"/>
        </w:rPr>
        <w:t xml:space="preserve"> SMLOUVA</w:t>
      </w:r>
      <w:r w:rsidR="002820E4" w:rsidRPr="006B7DEB">
        <w:rPr>
          <w:rFonts w:ascii="Tahoma" w:hAnsi="Tahoma" w:cs="Tahoma"/>
          <w:color w:val="auto"/>
          <w:sz w:val="22"/>
          <w:szCs w:val="22"/>
        </w:rPr>
        <w:br/>
      </w:r>
      <w:r w:rsidR="00041C5B" w:rsidRPr="006B7DEB">
        <w:rPr>
          <w:rFonts w:ascii="Tahoma" w:hAnsi="Tahoma" w:cs="Tahoma"/>
          <w:color w:val="auto"/>
          <w:sz w:val="22"/>
          <w:szCs w:val="22"/>
        </w:rPr>
        <w:t xml:space="preserve">na výkon </w:t>
      </w:r>
      <w:r w:rsidR="00F407D5" w:rsidRPr="006B7DEB">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Smluvní strany</w:t>
      </w:r>
    </w:p>
    <w:p w14:paraId="2967C412" w14:textId="5BF25460" w:rsidR="00041C5B" w:rsidRPr="006B7DEB" w:rsidRDefault="006B7DEB" w:rsidP="005C7B87">
      <w:pPr>
        <w:numPr>
          <w:ilvl w:val="0"/>
          <w:numId w:val="17"/>
        </w:numPr>
        <w:tabs>
          <w:tab w:val="clear" w:pos="720"/>
        </w:tabs>
        <w:spacing w:before="240"/>
        <w:ind w:left="357" w:hanging="357"/>
        <w:jc w:val="both"/>
        <w:rPr>
          <w:rFonts w:ascii="Tahoma" w:hAnsi="Tahoma" w:cs="Tahoma"/>
          <w:b/>
          <w:sz w:val="22"/>
          <w:szCs w:val="22"/>
        </w:rPr>
      </w:pPr>
      <w:r>
        <w:rPr>
          <w:rFonts w:ascii="Tahoma" w:hAnsi="Tahoma" w:cs="Tahoma"/>
          <w:b/>
          <w:sz w:val="22"/>
          <w:szCs w:val="22"/>
        </w:rPr>
        <w:t>Gymnázium Mikuláše Koperníka, Bílovec, příspěvková organizace</w:t>
      </w:r>
    </w:p>
    <w:p w14:paraId="0CD9BEF5" w14:textId="73113415" w:rsidR="00041C5B" w:rsidRPr="006B7DEB" w:rsidRDefault="002820E4" w:rsidP="005C7B87">
      <w:pPr>
        <w:numPr>
          <w:ilvl w:val="12"/>
          <w:numId w:val="0"/>
        </w:numPr>
        <w:tabs>
          <w:tab w:val="left" w:pos="2552"/>
        </w:tabs>
        <w:ind w:left="357"/>
        <w:jc w:val="both"/>
        <w:rPr>
          <w:rFonts w:ascii="Tahoma" w:hAnsi="Tahoma" w:cs="Tahoma"/>
          <w:sz w:val="22"/>
          <w:szCs w:val="22"/>
        </w:rPr>
      </w:pPr>
      <w:r w:rsidRPr="006B7DEB">
        <w:rPr>
          <w:rFonts w:ascii="Tahoma" w:hAnsi="Tahoma" w:cs="Tahoma"/>
          <w:sz w:val="22"/>
          <w:szCs w:val="22"/>
        </w:rPr>
        <w:t>s</w:t>
      </w:r>
      <w:r w:rsidR="00041C5B" w:rsidRPr="006B7DEB">
        <w:rPr>
          <w:rFonts w:ascii="Tahoma" w:hAnsi="Tahoma" w:cs="Tahoma"/>
          <w:sz w:val="22"/>
          <w:szCs w:val="22"/>
        </w:rPr>
        <w:t>e sídlem:</w:t>
      </w:r>
      <w:r w:rsidR="006B7DEB">
        <w:rPr>
          <w:rFonts w:ascii="Tahoma" w:hAnsi="Tahoma" w:cs="Tahoma"/>
          <w:sz w:val="22"/>
          <w:szCs w:val="22"/>
        </w:rPr>
        <w:t xml:space="preserve"> 17. listopadu 526/18, 743 01 Bílovec</w:t>
      </w:r>
      <w:r w:rsidR="00041C5B" w:rsidRPr="006B7DEB">
        <w:rPr>
          <w:rFonts w:ascii="Tahoma" w:hAnsi="Tahoma" w:cs="Tahoma"/>
          <w:sz w:val="22"/>
          <w:szCs w:val="22"/>
        </w:rPr>
        <w:tab/>
      </w:r>
    </w:p>
    <w:p w14:paraId="6DF95A1C" w14:textId="2DD1B048" w:rsidR="0094063A" w:rsidRPr="006B7DEB" w:rsidRDefault="002820E4" w:rsidP="005C7B87">
      <w:pPr>
        <w:numPr>
          <w:ilvl w:val="12"/>
          <w:numId w:val="0"/>
        </w:numPr>
        <w:tabs>
          <w:tab w:val="left" w:pos="2552"/>
        </w:tabs>
        <w:ind w:left="357"/>
        <w:jc w:val="both"/>
        <w:rPr>
          <w:rFonts w:ascii="Tahoma" w:hAnsi="Tahoma" w:cs="Tahoma"/>
          <w:sz w:val="22"/>
          <w:szCs w:val="22"/>
        </w:rPr>
      </w:pPr>
      <w:r w:rsidRPr="006B7DEB">
        <w:rPr>
          <w:rFonts w:ascii="Tahoma" w:hAnsi="Tahoma" w:cs="Tahoma"/>
          <w:sz w:val="22"/>
          <w:szCs w:val="22"/>
        </w:rPr>
        <w:t>z</w:t>
      </w:r>
      <w:r w:rsidR="00041C5B" w:rsidRPr="006B7DEB">
        <w:rPr>
          <w:rFonts w:ascii="Tahoma" w:hAnsi="Tahoma" w:cs="Tahoma"/>
          <w:sz w:val="22"/>
          <w:szCs w:val="22"/>
        </w:rPr>
        <w:t>astoupen</w:t>
      </w:r>
      <w:r w:rsidR="006B7DEB">
        <w:rPr>
          <w:rFonts w:ascii="Tahoma" w:hAnsi="Tahoma" w:cs="Tahoma"/>
          <w:sz w:val="22"/>
          <w:szCs w:val="22"/>
        </w:rPr>
        <w:t>o</w:t>
      </w:r>
      <w:r w:rsidR="00041C5B" w:rsidRPr="006B7DEB">
        <w:rPr>
          <w:rFonts w:ascii="Tahoma" w:hAnsi="Tahoma" w:cs="Tahoma"/>
          <w:sz w:val="22"/>
          <w:szCs w:val="22"/>
        </w:rPr>
        <w:t>:</w:t>
      </w:r>
      <w:r w:rsidR="006B7DEB">
        <w:rPr>
          <w:rFonts w:ascii="Tahoma" w:hAnsi="Tahoma" w:cs="Tahoma"/>
          <w:sz w:val="22"/>
          <w:szCs w:val="22"/>
        </w:rPr>
        <w:t xml:space="preserve"> Mgr. Pavlem Mrvou, ředitelem</w:t>
      </w:r>
    </w:p>
    <w:p w14:paraId="1202D1A5" w14:textId="0F3750BD" w:rsidR="00041C5B" w:rsidRPr="006B7DEB" w:rsidRDefault="002820E4" w:rsidP="005C7B87">
      <w:pPr>
        <w:numPr>
          <w:ilvl w:val="12"/>
          <w:numId w:val="0"/>
        </w:numPr>
        <w:tabs>
          <w:tab w:val="left" w:pos="2552"/>
        </w:tabs>
        <w:ind w:left="357"/>
        <w:jc w:val="both"/>
        <w:rPr>
          <w:rFonts w:ascii="Tahoma" w:hAnsi="Tahoma" w:cs="Tahoma"/>
          <w:sz w:val="22"/>
          <w:szCs w:val="22"/>
        </w:rPr>
      </w:pPr>
      <w:r w:rsidRPr="006B7DEB">
        <w:rPr>
          <w:rFonts w:ascii="Tahoma" w:hAnsi="Tahoma" w:cs="Tahoma"/>
          <w:sz w:val="22"/>
          <w:szCs w:val="22"/>
        </w:rPr>
        <w:t>IČ</w:t>
      </w:r>
      <w:r w:rsidR="00790F86" w:rsidRPr="006B7DEB">
        <w:rPr>
          <w:rFonts w:ascii="Tahoma" w:hAnsi="Tahoma" w:cs="Tahoma"/>
          <w:sz w:val="22"/>
          <w:szCs w:val="22"/>
        </w:rPr>
        <w:t>O</w:t>
      </w:r>
      <w:r w:rsidRPr="006B7DEB">
        <w:rPr>
          <w:rFonts w:ascii="Tahoma" w:hAnsi="Tahoma" w:cs="Tahoma"/>
          <w:sz w:val="22"/>
          <w:szCs w:val="22"/>
        </w:rPr>
        <w:t>:</w:t>
      </w:r>
      <w:r w:rsidR="006B7DEB">
        <w:rPr>
          <w:rFonts w:ascii="Tahoma" w:hAnsi="Tahoma" w:cs="Tahoma"/>
          <w:sz w:val="22"/>
          <w:szCs w:val="22"/>
        </w:rPr>
        <w:t xml:space="preserve"> 00601667</w:t>
      </w:r>
      <w:r w:rsidRPr="006B7DEB">
        <w:rPr>
          <w:rFonts w:ascii="Tahoma" w:hAnsi="Tahoma" w:cs="Tahoma"/>
          <w:sz w:val="22"/>
          <w:szCs w:val="22"/>
        </w:rPr>
        <w:tab/>
      </w:r>
    </w:p>
    <w:p w14:paraId="113168F5" w14:textId="6AFEAC45" w:rsidR="00041C5B" w:rsidRPr="006B7DEB" w:rsidRDefault="002820E4" w:rsidP="005C7B87">
      <w:pPr>
        <w:numPr>
          <w:ilvl w:val="12"/>
          <w:numId w:val="0"/>
        </w:numPr>
        <w:tabs>
          <w:tab w:val="left" w:pos="2552"/>
        </w:tabs>
        <w:ind w:left="357"/>
        <w:jc w:val="both"/>
        <w:rPr>
          <w:rFonts w:ascii="Tahoma" w:hAnsi="Tahoma" w:cs="Tahoma"/>
          <w:sz w:val="22"/>
          <w:szCs w:val="22"/>
        </w:rPr>
      </w:pPr>
      <w:r w:rsidRPr="006B7DEB">
        <w:rPr>
          <w:rFonts w:ascii="Tahoma" w:hAnsi="Tahoma" w:cs="Tahoma"/>
          <w:sz w:val="22"/>
          <w:szCs w:val="22"/>
        </w:rPr>
        <w:t>DIČ:</w:t>
      </w:r>
      <w:r w:rsidR="006B7DEB">
        <w:rPr>
          <w:rFonts w:ascii="Tahoma" w:hAnsi="Tahoma" w:cs="Tahoma"/>
          <w:sz w:val="22"/>
          <w:szCs w:val="22"/>
        </w:rPr>
        <w:t xml:space="preserve"> CZ 00601667</w:t>
      </w:r>
      <w:r w:rsidRPr="006B7DEB">
        <w:rPr>
          <w:rFonts w:ascii="Tahoma" w:hAnsi="Tahoma" w:cs="Tahoma"/>
          <w:sz w:val="22"/>
          <w:szCs w:val="22"/>
        </w:rPr>
        <w:tab/>
      </w:r>
    </w:p>
    <w:p w14:paraId="2F943374" w14:textId="2D101BC4" w:rsidR="00041C5B" w:rsidRPr="006B7DEB" w:rsidRDefault="002820E4" w:rsidP="005C7B87">
      <w:pPr>
        <w:numPr>
          <w:ilvl w:val="12"/>
          <w:numId w:val="0"/>
        </w:numPr>
        <w:tabs>
          <w:tab w:val="left" w:pos="2552"/>
        </w:tabs>
        <w:ind w:left="357"/>
        <w:jc w:val="both"/>
        <w:rPr>
          <w:rFonts w:ascii="Tahoma" w:hAnsi="Tahoma" w:cs="Tahoma"/>
          <w:sz w:val="22"/>
          <w:szCs w:val="22"/>
        </w:rPr>
      </w:pPr>
      <w:r w:rsidRPr="006B7DEB">
        <w:rPr>
          <w:rFonts w:ascii="Tahoma" w:hAnsi="Tahoma" w:cs="Tahoma"/>
          <w:sz w:val="22"/>
          <w:szCs w:val="22"/>
        </w:rPr>
        <w:t>b</w:t>
      </w:r>
      <w:r w:rsidR="00041C5B" w:rsidRPr="006B7DEB">
        <w:rPr>
          <w:rFonts w:ascii="Tahoma" w:hAnsi="Tahoma" w:cs="Tahoma"/>
          <w:sz w:val="22"/>
          <w:szCs w:val="22"/>
        </w:rPr>
        <w:t xml:space="preserve">ankovní spojení: </w:t>
      </w:r>
      <w:r w:rsidR="006B7DEB">
        <w:rPr>
          <w:rFonts w:ascii="Tahoma" w:hAnsi="Tahoma" w:cs="Tahoma"/>
          <w:sz w:val="22"/>
          <w:szCs w:val="22"/>
        </w:rPr>
        <w:t>Komerční banka, a.s.</w:t>
      </w:r>
      <w:r w:rsidR="00041C5B" w:rsidRPr="006B7DEB">
        <w:rPr>
          <w:rFonts w:ascii="Tahoma" w:hAnsi="Tahoma" w:cs="Tahoma"/>
          <w:sz w:val="22"/>
          <w:szCs w:val="22"/>
        </w:rPr>
        <w:tab/>
      </w:r>
    </w:p>
    <w:p w14:paraId="6386C8AC" w14:textId="58B55F7D" w:rsidR="00041C5B" w:rsidRPr="006B7DEB" w:rsidRDefault="002820E4" w:rsidP="005C7B87">
      <w:pPr>
        <w:numPr>
          <w:ilvl w:val="12"/>
          <w:numId w:val="0"/>
        </w:numPr>
        <w:tabs>
          <w:tab w:val="left" w:pos="2552"/>
        </w:tabs>
        <w:ind w:left="357"/>
        <w:jc w:val="both"/>
        <w:rPr>
          <w:rFonts w:ascii="Tahoma" w:hAnsi="Tahoma" w:cs="Tahoma"/>
          <w:sz w:val="22"/>
          <w:szCs w:val="22"/>
        </w:rPr>
      </w:pPr>
      <w:r w:rsidRPr="006B7DEB">
        <w:rPr>
          <w:rFonts w:ascii="Tahoma" w:hAnsi="Tahoma" w:cs="Tahoma"/>
          <w:sz w:val="22"/>
          <w:szCs w:val="22"/>
        </w:rPr>
        <w:t>č</w:t>
      </w:r>
      <w:r w:rsidR="00041C5B" w:rsidRPr="006B7DEB">
        <w:rPr>
          <w:rFonts w:ascii="Tahoma" w:hAnsi="Tahoma" w:cs="Tahoma"/>
          <w:sz w:val="22"/>
          <w:szCs w:val="22"/>
        </w:rPr>
        <w:t xml:space="preserve">íslo účtu: </w:t>
      </w:r>
      <w:r w:rsidR="006B7DEB">
        <w:rPr>
          <w:rFonts w:ascii="Tahoma" w:hAnsi="Tahoma" w:cs="Tahoma"/>
          <w:sz w:val="22"/>
          <w:szCs w:val="22"/>
        </w:rPr>
        <w:t>3000436801/0100</w:t>
      </w:r>
      <w:r w:rsidR="00041C5B" w:rsidRPr="006B7DEB">
        <w:rPr>
          <w:rFonts w:ascii="Tahoma" w:hAnsi="Tahoma" w:cs="Tahoma"/>
          <w:sz w:val="22"/>
          <w:szCs w:val="22"/>
        </w:rPr>
        <w:tab/>
      </w:r>
    </w:p>
    <w:p w14:paraId="44CD5F07" w14:textId="77777777" w:rsidR="00041C5B" w:rsidRPr="006B7DEB" w:rsidRDefault="00041C5B" w:rsidP="005C7B87">
      <w:pPr>
        <w:spacing w:before="120"/>
        <w:ind w:left="357"/>
        <w:jc w:val="both"/>
        <w:rPr>
          <w:rFonts w:ascii="Tahoma" w:hAnsi="Tahoma" w:cs="Tahoma"/>
          <w:sz w:val="22"/>
          <w:szCs w:val="22"/>
        </w:rPr>
      </w:pPr>
      <w:r w:rsidRPr="006B7DEB">
        <w:rPr>
          <w:rFonts w:ascii="Tahoma" w:hAnsi="Tahoma" w:cs="Tahoma"/>
          <w:sz w:val="22"/>
          <w:szCs w:val="22"/>
        </w:rPr>
        <w:t xml:space="preserve">Osoba oprávněná jednat ve věcech </w:t>
      </w:r>
      <w:r w:rsidR="001738EE" w:rsidRPr="006B7DEB">
        <w:rPr>
          <w:rFonts w:ascii="Tahoma" w:hAnsi="Tahoma" w:cs="Tahoma"/>
          <w:sz w:val="22"/>
          <w:szCs w:val="22"/>
        </w:rPr>
        <w:t>realizace stavby</w:t>
      </w:r>
      <w:r w:rsidRPr="006B7DEB">
        <w:rPr>
          <w:rFonts w:ascii="Tahoma" w:hAnsi="Tahoma" w:cs="Tahoma"/>
          <w:sz w:val="22"/>
          <w:szCs w:val="22"/>
        </w:rPr>
        <w:t>:</w:t>
      </w:r>
    </w:p>
    <w:p w14:paraId="15C362A4" w14:textId="08BE39A8" w:rsidR="00B5441A" w:rsidRPr="000A73E5" w:rsidRDefault="006B7DEB" w:rsidP="00B5441A">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Mgr. Pavel Mrva</w:t>
      </w:r>
      <w:r w:rsidR="00B5441A" w:rsidRPr="006B7DEB">
        <w:rPr>
          <w:rFonts w:ascii="Tahoma" w:hAnsi="Tahoma" w:cs="Tahoma"/>
          <w:sz w:val="22"/>
          <w:szCs w:val="22"/>
        </w:rPr>
        <w:t>, tel.: </w:t>
      </w:r>
      <w:r>
        <w:rPr>
          <w:rFonts w:ascii="Tahoma" w:hAnsi="Tahoma" w:cs="Tahoma"/>
          <w:sz w:val="22"/>
          <w:szCs w:val="22"/>
        </w:rPr>
        <w:t>+420 731 697 288</w:t>
      </w:r>
    </w:p>
    <w:p w14:paraId="03ABF1EB" w14:textId="4FDA64A2" w:rsidR="00041C5B" w:rsidRDefault="006B7DEB"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766C6AA8" w14:textId="77777777"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A</w:t>
      </w:r>
      <w:r w:rsidRPr="002820E4">
        <w:rPr>
          <w:rFonts w:ascii="Tahoma" w:hAnsi="Tahoma" w:cs="Tahoma"/>
          <w:b/>
          <w:color w:val="FF0000"/>
          <w:sz w:val="22"/>
          <w:szCs w:val="22"/>
        </w:rPr>
        <w:t xml:space="preserve"> </w:t>
      </w:r>
      <w:r w:rsidRPr="002820E4">
        <w:rPr>
          <w:rFonts w:ascii="Tahoma" w:hAnsi="Tahoma" w:cs="Tahoma"/>
          <w:i/>
          <w:color w:val="FF0000"/>
          <w:sz w:val="22"/>
          <w:szCs w:val="22"/>
        </w:rPr>
        <w:t>(pro právnickou osobu nebo fyzickou osobu zapsanou v obchodním rejstříku, údaje na řádcích 1-4 se vyplní dle</w:t>
      </w:r>
      <w:r w:rsidR="00AD18AC">
        <w:rPr>
          <w:rFonts w:ascii="Tahoma" w:hAnsi="Tahoma" w:cs="Tahoma"/>
          <w:i/>
          <w:color w:val="FF0000"/>
          <w:sz w:val="22"/>
          <w:szCs w:val="22"/>
        </w:rPr>
        <w:t xml:space="preserve"> výpisu z obchodního rejstříku)</w:t>
      </w:r>
    </w:p>
    <w:p w14:paraId="3844A844" w14:textId="77777777" w:rsidR="00041C5B" w:rsidRPr="002820E4" w:rsidRDefault="00041C5B" w:rsidP="005C7B87">
      <w:pPr>
        <w:numPr>
          <w:ilvl w:val="0"/>
          <w:numId w:val="17"/>
        </w:numPr>
        <w:tabs>
          <w:tab w:val="clear" w:pos="720"/>
        </w:tabs>
        <w:spacing w:before="240"/>
        <w:ind w:left="357" w:hanging="357"/>
        <w:jc w:val="both"/>
        <w:rPr>
          <w:rFonts w:ascii="Tahoma" w:hAnsi="Tahoma" w:cs="Tahoma"/>
          <w:sz w:val="22"/>
          <w:szCs w:val="22"/>
        </w:rPr>
      </w:pPr>
      <w:r w:rsidRPr="002820E4">
        <w:rPr>
          <w:rFonts w:ascii="Tahoma" w:hAnsi="Tahoma" w:cs="Tahoma"/>
          <w:b/>
          <w:sz w:val="22"/>
          <w:szCs w:val="22"/>
        </w:rPr>
        <w:t>Obchodní</w:t>
      </w:r>
      <w:r w:rsidRPr="002820E4">
        <w:rPr>
          <w:rFonts w:ascii="Tahoma" w:hAnsi="Tahoma" w:cs="Tahoma"/>
          <w:sz w:val="22"/>
          <w:szCs w:val="22"/>
        </w:rPr>
        <w:t xml:space="preserve"> </w:t>
      </w:r>
      <w:r w:rsidRPr="002820E4">
        <w:rPr>
          <w:rFonts w:ascii="Tahoma" w:hAnsi="Tahoma" w:cs="Tahoma"/>
          <w:b/>
          <w:bCs/>
          <w:sz w:val="22"/>
          <w:szCs w:val="22"/>
        </w:rPr>
        <w:t>firma</w:t>
      </w:r>
    </w:p>
    <w:p w14:paraId="3CF80EA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p>
    <w:p w14:paraId="1356B6E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p>
    <w:p w14:paraId="00B338B3"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7692E5C5" w14:textId="77777777" w:rsidR="00041C5B" w:rsidRPr="002820E4"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7C859FF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2D57A82B"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16DB4BD2" w14:textId="77777777"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Pr="002820E4">
        <w:rPr>
          <w:rFonts w:ascii="Tahoma" w:hAnsi="Tahoma" w:cs="Tahoma"/>
          <w:sz w:val="22"/>
          <w:szCs w:val="22"/>
        </w:rPr>
        <w:t xml:space="preserve">, </w:t>
      </w:r>
      <w:proofErr w:type="spellStart"/>
      <w:r w:rsidR="00790F86">
        <w:rPr>
          <w:rFonts w:ascii="Tahoma" w:hAnsi="Tahoma" w:cs="Tahoma"/>
          <w:sz w:val="22"/>
          <w:szCs w:val="22"/>
        </w:rPr>
        <w:t>sp</w:t>
      </w:r>
      <w:proofErr w:type="spellEnd"/>
      <w:r w:rsidR="00790F86">
        <w:rPr>
          <w:rFonts w:ascii="Tahoma" w:hAnsi="Tahoma" w:cs="Tahoma"/>
          <w:sz w:val="22"/>
          <w:szCs w:val="22"/>
        </w:rPr>
        <w:t>. zn.</w:t>
      </w:r>
      <w:r w:rsidR="003055D2">
        <w:rPr>
          <w:rFonts w:ascii="Tahoma" w:hAnsi="Tahoma" w:cs="Tahoma"/>
          <w:sz w:val="22"/>
          <w:szCs w:val="22"/>
        </w:rPr>
        <w:t> </w:t>
      </w:r>
      <w:r w:rsidRPr="002820E4">
        <w:rPr>
          <w:rFonts w:ascii="Tahoma" w:hAnsi="Tahoma" w:cs="Tahoma"/>
          <w:sz w:val="22"/>
          <w:szCs w:val="22"/>
        </w:rPr>
        <w:t>…</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57A301AC" w14:textId="16928744" w:rsidR="00041C5B" w:rsidRPr="002820E4" w:rsidRDefault="00041C5B" w:rsidP="005C7B87">
      <w:pPr>
        <w:spacing w:before="240"/>
        <w:jc w:val="both"/>
        <w:rPr>
          <w:rFonts w:ascii="Tahoma" w:hAnsi="Tahoma" w:cs="Tahoma"/>
          <w:i/>
          <w:color w:val="FF0000"/>
          <w:sz w:val="22"/>
          <w:szCs w:val="22"/>
        </w:rPr>
      </w:pPr>
      <w:r w:rsidRPr="002820E4">
        <w:rPr>
          <w:rFonts w:ascii="Tahoma" w:hAnsi="Tahoma" w:cs="Tahoma"/>
          <w:b/>
          <w:i/>
          <w:iCs/>
          <w:color w:val="FF0000"/>
          <w:sz w:val="22"/>
          <w:szCs w:val="22"/>
        </w:rPr>
        <w:t>VARIANTA B</w:t>
      </w:r>
      <w:r w:rsidRPr="002820E4">
        <w:rPr>
          <w:rFonts w:ascii="Tahoma" w:hAnsi="Tahoma" w:cs="Tahoma"/>
          <w:b/>
          <w:color w:val="FF0000"/>
          <w:sz w:val="22"/>
          <w:szCs w:val="22"/>
        </w:rPr>
        <w:t xml:space="preserve"> </w:t>
      </w:r>
      <w:r w:rsidRPr="002820E4">
        <w:rPr>
          <w:rFonts w:ascii="Tahoma" w:hAnsi="Tahoma" w:cs="Tahoma"/>
          <w:i/>
          <w:color w:val="FF0000"/>
          <w:sz w:val="22"/>
          <w:szCs w:val="22"/>
        </w:rPr>
        <w:t>(pro fyzickou osobu nezapsanou v obchodním rejstříku, údaje na řádcích 1</w:t>
      </w:r>
      <w:r w:rsidR="003055D2">
        <w:rPr>
          <w:rFonts w:ascii="Tahoma" w:hAnsi="Tahoma" w:cs="Tahoma"/>
          <w:i/>
          <w:color w:val="FF0000"/>
          <w:sz w:val="22"/>
          <w:szCs w:val="22"/>
        </w:rPr>
        <w:noBreakHyphen/>
        <w:t xml:space="preserve">4 se vyplní podle </w:t>
      </w:r>
      <w:r w:rsidR="00AD18AC">
        <w:rPr>
          <w:rFonts w:ascii="Tahoma" w:hAnsi="Tahoma" w:cs="Tahoma"/>
          <w:i/>
          <w:color w:val="FF0000"/>
          <w:sz w:val="22"/>
          <w:szCs w:val="22"/>
        </w:rPr>
        <w:t>živnostenského listu</w:t>
      </w:r>
      <w:r w:rsidR="006956C5">
        <w:rPr>
          <w:rFonts w:ascii="Tahoma" w:hAnsi="Tahoma" w:cs="Tahoma"/>
          <w:i/>
          <w:color w:val="FF0000"/>
          <w:sz w:val="22"/>
          <w:szCs w:val="22"/>
        </w:rPr>
        <w:t>, resp. výpisu z živnostenského rejstříku</w:t>
      </w:r>
      <w:r w:rsidR="00AD18AC">
        <w:rPr>
          <w:rFonts w:ascii="Tahoma" w:hAnsi="Tahoma" w:cs="Tahoma"/>
          <w:i/>
          <w:color w:val="FF0000"/>
          <w:sz w:val="22"/>
          <w:szCs w:val="22"/>
        </w:rPr>
        <w:t>)</w:t>
      </w:r>
    </w:p>
    <w:p w14:paraId="2384184D" w14:textId="77777777" w:rsidR="00041C5B" w:rsidRPr="002820E4" w:rsidRDefault="00041C5B" w:rsidP="00D80F0E">
      <w:pPr>
        <w:numPr>
          <w:ilvl w:val="0"/>
          <w:numId w:val="29"/>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1DA4FC45"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00041C5B" w:rsidRPr="002820E4">
        <w:rPr>
          <w:rFonts w:ascii="Tahoma" w:hAnsi="Tahoma" w:cs="Tahoma"/>
          <w:sz w:val="22"/>
          <w:szCs w:val="22"/>
        </w:rPr>
        <w:t>odnikající pod jménem:</w:t>
      </w:r>
    </w:p>
    <w:p w14:paraId="5D6EA2AE"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003A6060" w:rsidRPr="002820E4">
        <w:rPr>
          <w:rFonts w:ascii="Tahoma" w:hAnsi="Tahoma" w:cs="Tahoma"/>
          <w:sz w:val="22"/>
          <w:szCs w:val="22"/>
        </w:rPr>
        <w:t>ídl</w:t>
      </w:r>
      <w:r>
        <w:rPr>
          <w:rFonts w:ascii="Tahoma" w:hAnsi="Tahoma" w:cs="Tahoma"/>
          <w:sz w:val="22"/>
          <w:szCs w:val="22"/>
        </w:rPr>
        <w:t>em</w:t>
      </w:r>
      <w:r w:rsidR="00041C5B" w:rsidRPr="002820E4">
        <w:rPr>
          <w:rFonts w:ascii="Tahoma" w:hAnsi="Tahoma" w:cs="Tahoma"/>
          <w:sz w:val="22"/>
          <w:szCs w:val="22"/>
        </w:rPr>
        <w:t>:</w:t>
      </w:r>
    </w:p>
    <w:p w14:paraId="7863CF37" w14:textId="77777777" w:rsidR="003055D2" w:rsidRDefault="00041C5B" w:rsidP="005C7B87">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p>
    <w:p w14:paraId="2811614D" w14:textId="77777777" w:rsidR="003055D2" w:rsidRDefault="00041C5B" w:rsidP="005C7B87">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3DCE853D"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p>
    <w:p w14:paraId="36DA4CD4" w14:textId="77777777" w:rsidR="00041C5B" w:rsidRPr="002820E4" w:rsidRDefault="003055D2" w:rsidP="005C7B87">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p>
    <w:p w14:paraId="6FC2286B" w14:textId="77777777" w:rsidR="00041C5B" w:rsidRPr="002820E4" w:rsidRDefault="00041C5B" w:rsidP="005C7B87">
      <w:pPr>
        <w:spacing w:before="120"/>
        <w:ind w:left="357"/>
        <w:jc w:val="both"/>
        <w:rPr>
          <w:rFonts w:ascii="Tahoma" w:hAnsi="Tahoma" w:cs="Tahoma"/>
          <w:i/>
          <w:color w:val="FF0000"/>
          <w:sz w:val="22"/>
          <w:szCs w:val="22"/>
        </w:rPr>
      </w:pPr>
      <w:r w:rsidRPr="002820E4">
        <w:rPr>
          <w:rFonts w:ascii="Tahoma" w:hAnsi="Tahoma" w:cs="Tahoma"/>
          <w:sz w:val="22"/>
          <w:szCs w:val="22"/>
        </w:rPr>
        <w:t>Zapsána v </w:t>
      </w:r>
      <w:r w:rsidRPr="003055D2">
        <w:rPr>
          <w:rFonts w:ascii="Tahoma" w:hAnsi="Tahoma" w:cs="Tahoma"/>
          <w:sz w:val="22"/>
          <w:szCs w:val="22"/>
        </w:rPr>
        <w:t xml:space="preserve">……………………, </w:t>
      </w:r>
      <w:r w:rsidRPr="002820E4">
        <w:rPr>
          <w:rFonts w:ascii="Tahoma" w:hAnsi="Tahoma" w:cs="Tahoma"/>
          <w:iCs/>
          <w:sz w:val="22"/>
          <w:szCs w:val="22"/>
        </w:rPr>
        <w:t>vedené</w:t>
      </w:r>
      <w:r w:rsidR="003055D2">
        <w:rPr>
          <w:rFonts w:ascii="Tahoma" w:hAnsi="Tahoma" w:cs="Tahoma"/>
          <w:iCs/>
          <w:sz w:val="22"/>
          <w:szCs w:val="22"/>
        </w:rPr>
        <w:t xml:space="preserve"> …………</w:t>
      </w:r>
      <w:r w:rsidRPr="003055D2">
        <w:rPr>
          <w:rFonts w:ascii="Tahoma" w:hAnsi="Tahoma" w:cs="Tahoma"/>
          <w:sz w:val="22"/>
          <w:szCs w:val="22"/>
        </w:rPr>
        <w:t>……………</w:t>
      </w:r>
      <w:r w:rsidRPr="003055D2">
        <w:rPr>
          <w:rFonts w:ascii="Tahoma" w:hAnsi="Tahoma" w:cs="Tahoma"/>
          <w:color w:val="FF0000"/>
          <w:sz w:val="22"/>
          <w:szCs w:val="22"/>
        </w:rPr>
        <w:t xml:space="preserve"> </w:t>
      </w:r>
      <w:r w:rsidRPr="002820E4">
        <w:rPr>
          <w:rFonts w:ascii="Tahoma" w:hAnsi="Tahoma" w:cs="Tahoma"/>
          <w:i/>
          <w:color w:val="FF0000"/>
          <w:sz w:val="22"/>
          <w:szCs w:val="22"/>
        </w:rPr>
        <w:t>(doplňte údaj o evidenci, ve které je daná osoba zapsána)</w:t>
      </w:r>
    </w:p>
    <w:p w14:paraId="0695950C" w14:textId="77777777" w:rsidR="00041C5B"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w:t>
      </w:r>
      <w:bookmarkStart w:id="0" w:name="_GoBack"/>
      <w:bookmarkEnd w:id="0"/>
      <w:r w:rsidR="003871D4" w:rsidRPr="002820E4">
        <w:rPr>
          <w:rFonts w:ascii="Tahoma" w:hAnsi="Tahoma" w:cs="Tahoma"/>
          <w:sz w:val="22"/>
          <w:szCs w:val="22"/>
        </w:rPr>
        <w:t>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w:t>
      </w:r>
      <w:r w:rsidR="003871D4" w:rsidRPr="002820E4">
        <w:rPr>
          <w:rFonts w:ascii="Tahoma" w:hAnsi="Tahoma" w:cs="Tahoma"/>
          <w:sz w:val="22"/>
          <w:szCs w:val="22"/>
        </w:rPr>
        <w:lastRenderedPageBreak/>
        <w:t xml:space="preserve">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této smlouvy.</w:t>
      </w:r>
    </w:p>
    <w:p w14:paraId="2AB8C95B" w14:textId="0C3044CD" w:rsidR="00041C5B" w:rsidRPr="006B7DEB"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6B7DEB">
        <w:rPr>
          <w:rFonts w:ascii="Tahoma" w:hAnsi="Tahoma" w:cs="Tahoma"/>
          <w:sz w:val="22"/>
          <w:szCs w:val="22"/>
        </w:rPr>
        <w:t xml:space="preserve">Účelem smlouvy je </w:t>
      </w:r>
      <w:r w:rsidR="001E4AB1" w:rsidRPr="006B7DEB">
        <w:rPr>
          <w:rFonts w:ascii="Tahoma" w:hAnsi="Tahoma" w:cs="Tahoma"/>
          <w:sz w:val="22"/>
          <w:szCs w:val="22"/>
        </w:rPr>
        <w:t xml:space="preserve">zajištění </w:t>
      </w:r>
      <w:r w:rsidR="00553A59" w:rsidRPr="006B7DEB">
        <w:rPr>
          <w:rFonts w:ascii="Tahoma" w:hAnsi="Tahoma" w:cs="Tahoma"/>
          <w:sz w:val="22"/>
          <w:szCs w:val="22"/>
        </w:rPr>
        <w:t>dozoru</w:t>
      </w:r>
      <w:r w:rsidR="00790F86" w:rsidRPr="006B7DEB">
        <w:rPr>
          <w:rFonts w:ascii="Tahoma" w:hAnsi="Tahoma" w:cs="Tahoma"/>
          <w:sz w:val="22"/>
          <w:szCs w:val="22"/>
        </w:rPr>
        <w:t xml:space="preserve"> nad řádnou</w:t>
      </w:r>
      <w:r w:rsidR="00F011DE" w:rsidRPr="006B7DEB">
        <w:rPr>
          <w:rFonts w:ascii="Tahoma" w:hAnsi="Tahoma" w:cs="Tahoma"/>
          <w:sz w:val="22"/>
          <w:szCs w:val="22"/>
        </w:rPr>
        <w:t xml:space="preserve"> a bezpečnou</w:t>
      </w:r>
      <w:r w:rsidR="00B5441A" w:rsidRPr="006B7DEB">
        <w:rPr>
          <w:rFonts w:ascii="Tahoma" w:hAnsi="Tahoma" w:cs="Tahoma"/>
          <w:sz w:val="22"/>
          <w:szCs w:val="22"/>
        </w:rPr>
        <w:t xml:space="preserve"> realizac</w:t>
      </w:r>
      <w:r w:rsidR="00790F86" w:rsidRPr="006B7DEB">
        <w:rPr>
          <w:rFonts w:ascii="Tahoma" w:hAnsi="Tahoma" w:cs="Tahoma"/>
          <w:sz w:val="22"/>
          <w:szCs w:val="22"/>
        </w:rPr>
        <w:t>í</w:t>
      </w:r>
      <w:r w:rsidR="00B5441A" w:rsidRPr="006B7DEB">
        <w:rPr>
          <w:rFonts w:ascii="Tahoma" w:hAnsi="Tahoma" w:cs="Tahoma"/>
          <w:sz w:val="22"/>
          <w:szCs w:val="22"/>
        </w:rPr>
        <w:t xml:space="preserve"> stavby</w:t>
      </w:r>
      <w:r w:rsidR="003F266E" w:rsidRPr="006B7DEB">
        <w:rPr>
          <w:rFonts w:ascii="Tahoma" w:hAnsi="Tahoma" w:cs="Tahoma"/>
          <w:sz w:val="22"/>
          <w:szCs w:val="22"/>
        </w:rPr>
        <w:t xml:space="preserve"> </w:t>
      </w:r>
      <w:r w:rsidR="006B7DEB" w:rsidRPr="006B7DEB">
        <w:rPr>
          <w:rFonts w:ascii="Tahoma" w:hAnsi="Tahoma" w:cs="Tahoma"/>
          <w:sz w:val="22"/>
          <w:szCs w:val="22"/>
        </w:rPr>
        <w:t>„Odstranění havarijního stavu hygienického zařízení budovy F</w:t>
      </w:r>
      <w:r w:rsidR="006B7DEB" w:rsidRPr="006B7DEB">
        <w:rPr>
          <w:rFonts w:ascii="Tahoma" w:hAnsi="Tahoma" w:cs="Tahoma"/>
          <w:bCs/>
          <w:sz w:val="22"/>
          <w:szCs w:val="22"/>
        </w:rPr>
        <w:t>“</w:t>
      </w:r>
      <w:r w:rsidR="003F266E" w:rsidRPr="006B7DEB">
        <w:rPr>
          <w:rFonts w:ascii="Tahoma" w:hAnsi="Tahoma" w:cs="Tahoma"/>
          <w:sz w:val="22"/>
          <w:szCs w:val="22"/>
        </w:rPr>
        <w:t xml:space="preserve"> vč. zajištění potřebných rozhodnutí</w:t>
      </w:r>
      <w:r w:rsidR="001E4AB1" w:rsidRPr="006B7DEB">
        <w:rPr>
          <w:rFonts w:ascii="Tahoma" w:hAnsi="Tahoma" w:cs="Tahoma"/>
          <w:sz w:val="22"/>
          <w:szCs w:val="22"/>
        </w:rPr>
        <w:t>.</w:t>
      </w:r>
    </w:p>
    <w:p w14:paraId="65CCF6B6" w14:textId="1E0E99FC" w:rsidR="00BE1424" w:rsidRPr="00BE1424"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2A03B3B9" w:rsidR="00041C5B" w:rsidRPr="006B19A0"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6B7DEB" w:rsidRPr="004A0D32">
        <w:rPr>
          <w:rFonts w:ascii="Tahoma" w:hAnsi="Tahoma" w:cs="Tahoma"/>
          <w:b/>
          <w:sz w:val="22"/>
          <w:szCs w:val="22"/>
        </w:rPr>
        <w:t>„Odstranění havarijního stavu hygienického zařízení budovy F</w:t>
      </w:r>
      <w:r w:rsidR="004A0D32">
        <w:rPr>
          <w:rFonts w:ascii="Tahoma" w:hAnsi="Tahoma" w:cs="Tahoma"/>
          <w:b/>
          <w:sz w:val="22"/>
          <w:szCs w:val="22"/>
        </w:rPr>
        <w:t xml:space="preserve"> </w:t>
      </w:r>
      <w:r w:rsidR="006B7DEB" w:rsidRPr="004A0D32">
        <w:rPr>
          <w:rFonts w:ascii="Tahoma" w:hAnsi="Tahoma" w:cs="Tahoma"/>
          <w:b/>
          <w:bCs/>
          <w:sz w:val="22"/>
          <w:szCs w:val="22"/>
        </w:rPr>
        <w:t>“</w:t>
      </w:r>
      <w:r w:rsidR="00041C5B" w:rsidRPr="3348CDC7">
        <w:rPr>
          <w:rFonts w:ascii="Tahoma" w:hAnsi="Tahoma" w:cs="Tahoma"/>
          <w:sz w:val="22"/>
          <w:szCs w:val="22"/>
        </w:rPr>
        <w:t xml:space="preserve"> (dále jen „stavba“)</w:t>
      </w:r>
      <w:r w:rsidR="00FD1472" w:rsidRPr="3348CDC7">
        <w:rPr>
          <w:rFonts w:ascii="Tahoma" w:hAnsi="Tahoma" w:cs="Tahoma"/>
          <w:sz w:val="22"/>
          <w:szCs w:val="22"/>
        </w:rPr>
        <w:t>, a to</w:t>
      </w:r>
      <w:r w:rsidR="00041C5B" w:rsidRPr="3348CDC7">
        <w:rPr>
          <w:rFonts w:ascii="Tahoma" w:hAnsi="Tahoma" w:cs="Tahoma"/>
          <w:sz w:val="22"/>
          <w:szCs w:val="22"/>
        </w:rPr>
        <w:t xml:space="preserve"> výkon technického dozoru stavebníka</w:t>
      </w:r>
      <w:r w:rsidR="009D7745" w:rsidRPr="3348CDC7">
        <w:rPr>
          <w:rFonts w:ascii="Tahoma" w:hAnsi="Tahoma" w:cs="Tahoma"/>
          <w:sz w:val="22"/>
          <w:szCs w:val="22"/>
        </w:rPr>
        <w:t xml:space="preserve"> </w:t>
      </w:r>
      <w:r w:rsidR="002F757B" w:rsidRPr="3348CDC7">
        <w:rPr>
          <w:rFonts w:ascii="Tahoma" w:hAnsi="Tahoma" w:cs="Tahoma"/>
          <w:sz w:val="22"/>
          <w:szCs w:val="22"/>
        </w:rPr>
        <w:t>v souladu se zákonem č.</w:t>
      </w:r>
      <w:r w:rsidR="006B19A0" w:rsidRPr="3348CDC7">
        <w:rPr>
          <w:rFonts w:ascii="Tahoma" w:hAnsi="Tahoma" w:cs="Tahoma"/>
          <w:sz w:val="22"/>
          <w:szCs w:val="22"/>
        </w:rPr>
        <w:t> </w:t>
      </w:r>
      <w:r w:rsidR="002F757B" w:rsidRPr="3348CDC7">
        <w:rPr>
          <w:rFonts w:ascii="Tahoma" w:hAnsi="Tahoma" w:cs="Tahoma"/>
          <w:sz w:val="22"/>
          <w:szCs w:val="22"/>
        </w:rPr>
        <w:t>183/2006</w:t>
      </w:r>
      <w:r w:rsidR="006B19A0" w:rsidRPr="3348CDC7">
        <w:rPr>
          <w:rFonts w:ascii="Tahoma" w:hAnsi="Tahoma" w:cs="Tahoma"/>
          <w:sz w:val="22"/>
          <w:szCs w:val="22"/>
        </w:rPr>
        <w:t> </w:t>
      </w:r>
      <w:r w:rsidR="002F757B" w:rsidRPr="3348CDC7">
        <w:rPr>
          <w:rFonts w:ascii="Tahoma" w:hAnsi="Tahoma" w:cs="Tahoma"/>
          <w:sz w:val="22"/>
          <w:szCs w:val="22"/>
        </w:rPr>
        <w:t>Sb., o</w:t>
      </w:r>
      <w:r w:rsidR="006B19A0" w:rsidRPr="3348CDC7">
        <w:rPr>
          <w:rFonts w:ascii="Tahoma" w:hAnsi="Tahoma" w:cs="Tahoma"/>
          <w:sz w:val="22"/>
          <w:szCs w:val="22"/>
        </w:rPr>
        <w:t> </w:t>
      </w:r>
      <w:r w:rsidR="002F757B" w:rsidRPr="3348CDC7">
        <w:rPr>
          <w:rFonts w:ascii="Tahoma" w:hAnsi="Tahoma" w:cs="Tahoma"/>
          <w:sz w:val="22"/>
          <w:szCs w:val="22"/>
        </w:rPr>
        <w:t>územním plánování a</w:t>
      </w:r>
      <w:r w:rsidR="006B19A0" w:rsidRPr="3348CDC7">
        <w:rPr>
          <w:rFonts w:ascii="Tahoma" w:hAnsi="Tahoma" w:cs="Tahoma"/>
          <w:sz w:val="22"/>
          <w:szCs w:val="22"/>
        </w:rPr>
        <w:t> </w:t>
      </w:r>
      <w:r w:rsidR="002F757B" w:rsidRPr="3348CDC7">
        <w:rPr>
          <w:rFonts w:ascii="Tahoma" w:hAnsi="Tahoma" w:cs="Tahoma"/>
          <w:sz w:val="22"/>
          <w:szCs w:val="22"/>
        </w:rPr>
        <w:t>stavebním řádu (stavební zákon)</w:t>
      </w:r>
      <w:r w:rsidR="006B19A0" w:rsidRPr="3348CDC7">
        <w:rPr>
          <w:rFonts w:ascii="Tahoma" w:hAnsi="Tahoma" w:cs="Tahoma"/>
          <w:sz w:val="22"/>
          <w:szCs w:val="22"/>
        </w:rPr>
        <w:t xml:space="preserve">, </w:t>
      </w:r>
      <w:r w:rsidR="006B19A0" w:rsidRPr="006B7DEB">
        <w:rPr>
          <w:rFonts w:ascii="Tahoma" w:hAnsi="Tahoma" w:cs="Tahoma"/>
          <w:sz w:val="22"/>
          <w:szCs w:val="22"/>
        </w:rPr>
        <w:t>ve znění pozdějších předpisů</w:t>
      </w:r>
      <w:r w:rsidR="00686750" w:rsidRPr="006B7DEB">
        <w:rPr>
          <w:rFonts w:ascii="Tahoma" w:hAnsi="Tahoma" w:cs="Tahoma"/>
          <w:sz w:val="22"/>
          <w:szCs w:val="22"/>
        </w:rPr>
        <w:t xml:space="preserve"> (dále jen „stavební zákon“)</w:t>
      </w:r>
      <w:r w:rsidR="002F757B" w:rsidRPr="006B7DEB">
        <w:rPr>
          <w:rFonts w:ascii="Tahoma" w:hAnsi="Tahoma" w:cs="Tahoma"/>
          <w:sz w:val="22"/>
          <w:szCs w:val="22"/>
        </w:rPr>
        <w:t xml:space="preserve"> </w:t>
      </w:r>
      <w:r w:rsidR="009D7745" w:rsidRPr="006B7DEB">
        <w:rPr>
          <w:rFonts w:ascii="Tahoma" w:hAnsi="Tahoma" w:cs="Tahoma"/>
          <w:sz w:val="22"/>
          <w:szCs w:val="22"/>
        </w:rPr>
        <w:t>a </w:t>
      </w:r>
      <w:r w:rsidR="00041C5B" w:rsidRPr="006B7DEB">
        <w:rPr>
          <w:rFonts w:ascii="Tahoma" w:hAnsi="Tahoma" w:cs="Tahoma"/>
          <w:sz w:val="22"/>
          <w:szCs w:val="22"/>
        </w:rPr>
        <w:t>koordinátora bezpečnosti a ochrany zdraví při práci na</w:t>
      </w:r>
      <w:r w:rsidR="00686750" w:rsidRPr="006B7DEB">
        <w:rPr>
          <w:rFonts w:ascii="Tahoma" w:hAnsi="Tahoma" w:cs="Tahoma"/>
          <w:sz w:val="22"/>
          <w:szCs w:val="22"/>
        </w:rPr>
        <w:t> </w:t>
      </w:r>
      <w:r w:rsidR="00041C5B" w:rsidRPr="006B7DEB">
        <w:rPr>
          <w:rFonts w:ascii="Tahoma" w:hAnsi="Tahoma" w:cs="Tahoma"/>
          <w:sz w:val="22"/>
          <w:szCs w:val="22"/>
        </w:rPr>
        <w:t>staveništi</w:t>
      </w:r>
      <w:r w:rsidR="002F757B" w:rsidRPr="006B7DEB">
        <w:rPr>
          <w:rFonts w:ascii="Tahoma" w:hAnsi="Tahoma" w:cs="Tahoma"/>
          <w:sz w:val="22"/>
          <w:szCs w:val="22"/>
        </w:rPr>
        <w:t xml:space="preserve"> v souladu</w:t>
      </w:r>
      <w:r w:rsidR="006B19A0" w:rsidRPr="006B7DEB">
        <w:rPr>
          <w:rFonts w:ascii="Tahoma" w:hAnsi="Tahoma" w:cs="Tahoma"/>
          <w:sz w:val="22"/>
          <w:szCs w:val="22"/>
        </w:rPr>
        <w:t xml:space="preserve"> se zákonem č. </w:t>
      </w:r>
      <w:r w:rsidR="002F757B" w:rsidRPr="006B7DEB">
        <w:rPr>
          <w:rFonts w:ascii="Tahoma" w:hAnsi="Tahoma" w:cs="Tahoma"/>
          <w:sz w:val="22"/>
          <w:szCs w:val="22"/>
        </w:rPr>
        <w:t>309/2006</w:t>
      </w:r>
      <w:r w:rsidR="006B19A0" w:rsidRPr="006B7DEB">
        <w:rPr>
          <w:rFonts w:ascii="Tahoma" w:hAnsi="Tahoma" w:cs="Tahoma"/>
          <w:sz w:val="22"/>
          <w:szCs w:val="22"/>
        </w:rPr>
        <w:t> </w:t>
      </w:r>
      <w:r w:rsidR="002F757B" w:rsidRPr="006B7DEB">
        <w:rPr>
          <w:rFonts w:ascii="Tahoma" w:hAnsi="Tahoma" w:cs="Tahoma"/>
          <w:sz w:val="22"/>
          <w:szCs w:val="22"/>
        </w:rPr>
        <w:t>Sb., kterým se upravuj</w:t>
      </w:r>
      <w:r w:rsidR="006B19A0" w:rsidRPr="006B7DEB">
        <w:rPr>
          <w:rFonts w:ascii="Tahoma" w:hAnsi="Tahoma" w:cs="Tahoma"/>
          <w:sz w:val="22"/>
          <w:szCs w:val="22"/>
        </w:rPr>
        <w:t>í další požadavky bezpečnosti a ochrany zdraví při </w:t>
      </w:r>
      <w:r w:rsidR="002F757B" w:rsidRPr="006B7DEB">
        <w:rPr>
          <w:rFonts w:ascii="Tahoma" w:hAnsi="Tahoma" w:cs="Tahoma"/>
          <w:sz w:val="22"/>
          <w:szCs w:val="22"/>
        </w:rPr>
        <w:t>práci v</w:t>
      </w:r>
      <w:r w:rsidR="006B19A0" w:rsidRPr="006B7DEB">
        <w:rPr>
          <w:rFonts w:ascii="Tahoma" w:hAnsi="Tahoma" w:cs="Tahoma"/>
          <w:sz w:val="22"/>
          <w:szCs w:val="22"/>
        </w:rPr>
        <w:t> </w:t>
      </w:r>
      <w:r w:rsidR="002F757B" w:rsidRPr="006B7DEB">
        <w:rPr>
          <w:rFonts w:ascii="Tahoma" w:hAnsi="Tahoma" w:cs="Tahoma"/>
          <w:sz w:val="22"/>
          <w:szCs w:val="22"/>
        </w:rPr>
        <w:t>pracovněprávních vztaz</w:t>
      </w:r>
      <w:r w:rsidR="006B19A0" w:rsidRPr="006B7DEB">
        <w:rPr>
          <w:rFonts w:ascii="Tahoma" w:hAnsi="Tahoma" w:cs="Tahoma"/>
          <w:sz w:val="22"/>
          <w:szCs w:val="22"/>
        </w:rPr>
        <w:t>ích a o zajištění bezpečnosti a </w:t>
      </w:r>
      <w:r w:rsidR="002F757B" w:rsidRPr="006B7DEB">
        <w:rPr>
          <w:rFonts w:ascii="Tahoma" w:hAnsi="Tahoma" w:cs="Tahoma"/>
          <w:sz w:val="22"/>
          <w:szCs w:val="22"/>
        </w:rPr>
        <w:t>ochrany zdraví při</w:t>
      </w:r>
      <w:r w:rsidR="006B19A0" w:rsidRPr="006B7DEB">
        <w:rPr>
          <w:rFonts w:ascii="Tahoma" w:hAnsi="Tahoma" w:cs="Tahoma"/>
          <w:sz w:val="22"/>
          <w:szCs w:val="22"/>
        </w:rPr>
        <w:t> </w:t>
      </w:r>
      <w:r w:rsidR="002F757B" w:rsidRPr="006B7DEB">
        <w:rPr>
          <w:rFonts w:ascii="Tahoma" w:hAnsi="Tahoma" w:cs="Tahoma"/>
          <w:sz w:val="22"/>
          <w:szCs w:val="22"/>
        </w:rPr>
        <w:t>činnosti nebo poskytování služeb mimo pracovněprávní vztahy (zákon o</w:t>
      </w:r>
      <w:r w:rsidR="006B19A0" w:rsidRPr="006B7DEB">
        <w:rPr>
          <w:rFonts w:ascii="Tahoma" w:hAnsi="Tahoma" w:cs="Tahoma"/>
          <w:sz w:val="22"/>
          <w:szCs w:val="22"/>
        </w:rPr>
        <w:t> </w:t>
      </w:r>
      <w:r w:rsidR="002F757B" w:rsidRPr="006B7DEB">
        <w:rPr>
          <w:rFonts w:ascii="Tahoma" w:hAnsi="Tahoma" w:cs="Tahoma"/>
          <w:sz w:val="22"/>
          <w:szCs w:val="22"/>
        </w:rPr>
        <w:t>zajištění dalších podmínek bezpečnosti a ochrany zdraví při práci)</w:t>
      </w:r>
      <w:r w:rsidR="00041C5B" w:rsidRPr="006B7DEB">
        <w:rPr>
          <w:rFonts w:ascii="Tahoma" w:hAnsi="Tahoma" w:cs="Tahoma"/>
          <w:sz w:val="22"/>
          <w:szCs w:val="22"/>
        </w:rPr>
        <w:t xml:space="preserve">, </w:t>
      </w:r>
      <w:r w:rsidR="006B19A0" w:rsidRPr="006B7DEB">
        <w:rPr>
          <w:rFonts w:ascii="Tahoma" w:hAnsi="Tahoma" w:cs="Tahoma"/>
          <w:sz w:val="22"/>
          <w:szCs w:val="22"/>
        </w:rPr>
        <w:t>ve</w:t>
      </w:r>
      <w:r w:rsidR="00686750" w:rsidRPr="006B7DEB">
        <w:rPr>
          <w:rFonts w:ascii="Tahoma" w:hAnsi="Tahoma" w:cs="Tahoma"/>
          <w:sz w:val="22"/>
          <w:szCs w:val="22"/>
        </w:rPr>
        <w:t> </w:t>
      </w:r>
      <w:r w:rsidR="006B19A0" w:rsidRPr="006B7DEB">
        <w:rPr>
          <w:rFonts w:ascii="Tahoma" w:hAnsi="Tahoma" w:cs="Tahoma"/>
          <w:sz w:val="22"/>
          <w:szCs w:val="22"/>
        </w:rPr>
        <w:t>znění pozdějších předpisů</w:t>
      </w:r>
      <w:r w:rsidR="00D80E29" w:rsidRPr="006B7DEB">
        <w:rPr>
          <w:rFonts w:ascii="Tahoma" w:hAnsi="Tahoma" w:cs="Tahoma"/>
          <w:sz w:val="22"/>
          <w:szCs w:val="22"/>
        </w:rPr>
        <w:t xml:space="preserve"> (dále jen „zákona č. 309/2006 Sb.“)</w:t>
      </w:r>
      <w:r w:rsidR="006B19A0" w:rsidRPr="006B7DEB">
        <w:rPr>
          <w:rFonts w:ascii="Tahoma" w:hAnsi="Tahoma" w:cs="Tahoma"/>
          <w:sz w:val="22"/>
          <w:szCs w:val="22"/>
        </w:rPr>
        <w:t>, a </w:t>
      </w:r>
      <w:r w:rsidR="005801A3" w:rsidRPr="006B7DEB">
        <w:rPr>
          <w:rFonts w:ascii="Tahoma" w:hAnsi="Tahoma" w:cs="Tahoma"/>
          <w:sz w:val="22"/>
          <w:szCs w:val="22"/>
        </w:rPr>
        <w:t xml:space="preserve">to </w:t>
      </w:r>
      <w:r w:rsidR="005801A3" w:rsidRPr="3348CDC7">
        <w:rPr>
          <w:rFonts w:ascii="Tahoma" w:hAnsi="Tahoma" w:cs="Tahoma"/>
          <w:sz w:val="22"/>
          <w:szCs w:val="22"/>
        </w:rPr>
        <w:t>podle</w:t>
      </w:r>
      <w:r w:rsidR="00041C5B" w:rsidRPr="3348CDC7">
        <w:rPr>
          <w:rFonts w:ascii="Tahoma" w:hAnsi="Tahoma" w:cs="Tahoma"/>
          <w:sz w:val="22"/>
          <w:szCs w:val="22"/>
        </w:rPr>
        <w:t>:</w:t>
      </w:r>
    </w:p>
    <w:p w14:paraId="79DED42E" w14:textId="204AC22B" w:rsidR="00041C5B" w:rsidRPr="002820E4"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 xml:space="preserve">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43023308" w14:textId="4CA20492" w:rsidR="00041C5B" w:rsidRPr="002820E4" w:rsidRDefault="00041C5B"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2C93163A" w:rsidR="00041C5B" w:rsidRPr="009D7D33" w:rsidRDefault="00DA5847"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lastRenderedPageBreak/>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dílo, obsahem a závěry veřejnoprávních rozhodnutí 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2DCE00F3" w:rsidR="00C3182E" w:rsidRPr="002820E4" w:rsidRDefault="00276664"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6B7DEB">
        <w:rPr>
          <w:rFonts w:ascii="Tahoma" w:hAnsi="Tahoma" w:cs="Tahoma"/>
          <w:sz w:val="22"/>
          <w:szCs w:val="22"/>
        </w:rPr>
        <w:t xml:space="preserve">0,5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6B7DEB">
        <w:rPr>
          <w:rFonts w:ascii="Tahoma" w:hAnsi="Tahoma" w:cs="Tahoma"/>
          <w:sz w:val="22"/>
          <w:szCs w:val="22"/>
        </w:rPr>
        <w:t xml:space="preserve">1 </w:t>
      </w:r>
      <w:r w:rsidR="006E3615" w:rsidRPr="002820E4">
        <w:rPr>
          <w:rFonts w:ascii="Tahoma" w:hAnsi="Tahoma" w:cs="Tahoma"/>
          <w:sz w:val="22"/>
          <w:szCs w:val="22"/>
        </w:rPr>
        <w:t>hodin)</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lastRenderedPageBreak/>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dodržování technologických a pracovních postupů, ke kterým se zhotovitel smluvně zavázal.</w:t>
      </w:r>
    </w:p>
    <w:p w14:paraId="0CB914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192F2FC8"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w:t>
      </w:r>
      <w:r w:rsidR="007A7443">
        <w:rPr>
          <w:rFonts w:ascii="Tahoma" w:hAnsi="Tahoma" w:cs="Tahoma"/>
          <w:sz w:val="22"/>
          <w:szCs w:val="22"/>
        </w:rPr>
        <w:t xml:space="preserve"> gbilovec@gmk.cz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w:t>
      </w:r>
      <w:r w:rsidR="005179D3" w:rsidRPr="002820E4">
        <w:rPr>
          <w:rFonts w:ascii="Tahoma" w:hAnsi="Tahoma" w:cs="Tahoma"/>
          <w:sz w:val="22"/>
          <w:szCs w:val="22"/>
        </w:rPr>
        <w:lastRenderedPageBreak/>
        <w:t xml:space="preserve">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7A7443" w:rsidRDefault="00571F7E" w:rsidP="00571F7E">
      <w:pPr>
        <w:spacing w:before="60"/>
        <w:ind w:left="357"/>
        <w:jc w:val="both"/>
        <w:rPr>
          <w:rFonts w:ascii="Tahoma" w:hAnsi="Tahoma" w:cs="Tahoma"/>
          <w:b/>
          <w:sz w:val="22"/>
          <w:szCs w:val="22"/>
        </w:rPr>
      </w:pPr>
      <w:r w:rsidRPr="007A7443">
        <w:rPr>
          <w:rFonts w:ascii="Tahoma" w:hAnsi="Tahoma" w:cs="Tahoma"/>
          <w:b/>
          <w:sz w:val="22"/>
          <w:szCs w:val="22"/>
        </w:rPr>
        <w:t>Činnosti koordinátora BOZP:</w:t>
      </w:r>
    </w:p>
    <w:p w14:paraId="1577FF46" w14:textId="77777777" w:rsidR="00041C5B" w:rsidRPr="007A7443"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7A7443">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7A7443">
        <w:rPr>
          <w:rFonts w:ascii="Tahoma" w:hAnsi="Tahoma" w:cs="Tahoma"/>
          <w:sz w:val="22"/>
          <w:szCs w:val="22"/>
        </w:rPr>
        <w:t xml:space="preserve"> </w:t>
      </w:r>
      <w:r w:rsidRPr="007A7443">
        <w:rPr>
          <w:rFonts w:ascii="Tahoma" w:hAnsi="Tahoma" w:cs="Tahoma"/>
          <w:sz w:val="22"/>
          <w:szCs w:val="22"/>
        </w:rPr>
        <w:t>a</w:t>
      </w:r>
      <w:r w:rsidR="00D80E29" w:rsidRPr="007A7443">
        <w:rPr>
          <w:rFonts w:ascii="Tahoma" w:hAnsi="Tahoma" w:cs="Tahoma"/>
          <w:sz w:val="22"/>
          <w:szCs w:val="22"/>
        </w:rPr>
        <w:t> </w:t>
      </w:r>
      <w:r w:rsidRPr="007A7443">
        <w:rPr>
          <w:rFonts w:ascii="Tahoma" w:hAnsi="Tahoma" w:cs="Tahoma"/>
          <w:sz w:val="22"/>
          <w:szCs w:val="22"/>
        </w:rPr>
        <w:t>nařízení vlády č.</w:t>
      </w:r>
      <w:r w:rsidR="00D80E29" w:rsidRPr="007A7443">
        <w:rPr>
          <w:rFonts w:ascii="Tahoma" w:hAnsi="Tahoma" w:cs="Tahoma"/>
          <w:sz w:val="22"/>
          <w:szCs w:val="22"/>
        </w:rPr>
        <w:t> 591/2006 </w:t>
      </w:r>
      <w:r w:rsidRPr="007A7443">
        <w:rPr>
          <w:rFonts w:ascii="Tahoma" w:hAnsi="Tahoma" w:cs="Tahoma"/>
          <w:sz w:val="22"/>
          <w:szCs w:val="22"/>
        </w:rPr>
        <w:t>Sb., o bližších minimálních požadavcích na</w:t>
      </w:r>
      <w:r w:rsidR="00D80E29" w:rsidRPr="007A7443">
        <w:rPr>
          <w:rFonts w:ascii="Tahoma" w:hAnsi="Tahoma" w:cs="Tahoma"/>
          <w:sz w:val="22"/>
          <w:szCs w:val="22"/>
        </w:rPr>
        <w:t> bezpečnost a </w:t>
      </w:r>
      <w:r w:rsidRPr="007A7443">
        <w:rPr>
          <w:rFonts w:ascii="Tahoma" w:hAnsi="Tahoma" w:cs="Tahoma"/>
          <w:sz w:val="22"/>
          <w:szCs w:val="22"/>
        </w:rPr>
        <w:t>ochranu zdraví při práci na staveništích. Nepr</w:t>
      </w:r>
      <w:r w:rsidR="00F059C3" w:rsidRPr="007A7443">
        <w:rPr>
          <w:rFonts w:ascii="Tahoma" w:hAnsi="Tahoma" w:cs="Tahoma"/>
          <w:sz w:val="22"/>
          <w:szCs w:val="22"/>
        </w:rPr>
        <w:t>odleně po podání oznámení o </w:t>
      </w:r>
      <w:r w:rsidRPr="007A7443">
        <w:rPr>
          <w:rFonts w:ascii="Tahoma" w:hAnsi="Tahoma" w:cs="Tahoma"/>
          <w:sz w:val="22"/>
          <w:szCs w:val="22"/>
        </w:rPr>
        <w:t xml:space="preserve">zahájení prací předá </w:t>
      </w:r>
      <w:r w:rsidR="00E512D7" w:rsidRPr="007A7443">
        <w:rPr>
          <w:rFonts w:ascii="Tahoma" w:hAnsi="Tahoma" w:cs="Tahoma"/>
          <w:sz w:val="22"/>
          <w:szCs w:val="22"/>
        </w:rPr>
        <w:t>příkazník</w:t>
      </w:r>
      <w:r w:rsidRPr="007A7443">
        <w:rPr>
          <w:rFonts w:ascii="Tahoma" w:hAnsi="Tahoma" w:cs="Tahoma"/>
          <w:sz w:val="22"/>
          <w:szCs w:val="22"/>
        </w:rPr>
        <w:t xml:space="preserve"> </w:t>
      </w:r>
      <w:r w:rsidR="00D369AA" w:rsidRPr="007A7443">
        <w:rPr>
          <w:rFonts w:ascii="Tahoma" w:hAnsi="Tahoma" w:cs="Tahoma"/>
          <w:sz w:val="22"/>
          <w:szCs w:val="22"/>
        </w:rPr>
        <w:t>příkazc</w:t>
      </w:r>
      <w:r w:rsidRPr="007A7443">
        <w:rPr>
          <w:rFonts w:ascii="Tahoma" w:hAnsi="Tahoma" w:cs="Tahoma"/>
          <w:sz w:val="22"/>
          <w:szCs w:val="22"/>
        </w:rPr>
        <w:t>i kopii oznámení s potvrzením o jeho podání příslušnému úřadu.</w:t>
      </w:r>
    </w:p>
    <w:p w14:paraId="3788ED88" w14:textId="77777777" w:rsidR="00041C5B" w:rsidRPr="007A7443"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7A7443">
        <w:rPr>
          <w:rFonts w:ascii="Tahoma" w:hAnsi="Tahoma" w:cs="Tahoma"/>
          <w:sz w:val="22"/>
          <w:szCs w:val="22"/>
        </w:rPr>
        <w:t>Zajištění všech povinností stavebníka (</w:t>
      </w:r>
      <w:r w:rsidR="009D6C77" w:rsidRPr="007A7443">
        <w:rPr>
          <w:rFonts w:ascii="Tahoma" w:hAnsi="Tahoma" w:cs="Tahoma"/>
          <w:sz w:val="22"/>
          <w:szCs w:val="22"/>
        </w:rPr>
        <w:t>příkazce</w:t>
      </w:r>
      <w:r w:rsidRPr="007A7443">
        <w:rPr>
          <w:rFonts w:ascii="Tahoma" w:hAnsi="Tahoma" w:cs="Tahoma"/>
          <w:sz w:val="22"/>
          <w:szCs w:val="22"/>
        </w:rPr>
        <w:t>) plynoucích ze zákona č.</w:t>
      </w:r>
      <w:r w:rsidR="00D80E29" w:rsidRPr="007A7443">
        <w:rPr>
          <w:rFonts w:ascii="Tahoma" w:hAnsi="Tahoma" w:cs="Tahoma"/>
          <w:sz w:val="22"/>
          <w:szCs w:val="22"/>
        </w:rPr>
        <w:t> </w:t>
      </w:r>
      <w:r w:rsidRPr="007A7443">
        <w:rPr>
          <w:rFonts w:ascii="Tahoma" w:hAnsi="Tahoma" w:cs="Tahoma"/>
          <w:sz w:val="22"/>
          <w:szCs w:val="22"/>
        </w:rPr>
        <w:t>309/2006</w:t>
      </w:r>
      <w:r w:rsidR="00D80E29" w:rsidRPr="007A7443">
        <w:rPr>
          <w:rFonts w:ascii="Tahoma" w:hAnsi="Tahoma" w:cs="Tahoma"/>
          <w:sz w:val="22"/>
          <w:szCs w:val="22"/>
        </w:rPr>
        <w:t> </w:t>
      </w:r>
      <w:r w:rsidRPr="007A7443">
        <w:rPr>
          <w:rFonts w:ascii="Tahoma" w:hAnsi="Tahoma" w:cs="Tahoma"/>
          <w:sz w:val="22"/>
          <w:szCs w:val="22"/>
        </w:rPr>
        <w:t xml:space="preserve">Sb. (mimo povinností </w:t>
      </w:r>
      <w:r w:rsidR="009D6C77" w:rsidRPr="007A7443">
        <w:rPr>
          <w:rFonts w:ascii="Tahoma" w:hAnsi="Tahoma" w:cs="Tahoma"/>
          <w:sz w:val="22"/>
          <w:szCs w:val="22"/>
        </w:rPr>
        <w:t>příkazce</w:t>
      </w:r>
      <w:r w:rsidRPr="007A7443">
        <w:rPr>
          <w:rFonts w:ascii="Tahoma" w:hAnsi="Tahoma" w:cs="Tahoma"/>
          <w:sz w:val="22"/>
          <w:szCs w:val="22"/>
        </w:rPr>
        <w:t xml:space="preserve"> vůči koordinátorovi bezpečnosti a</w:t>
      </w:r>
      <w:r w:rsidR="00D80E29" w:rsidRPr="007A7443">
        <w:rPr>
          <w:rFonts w:ascii="Tahoma" w:hAnsi="Tahoma" w:cs="Tahoma"/>
          <w:sz w:val="22"/>
          <w:szCs w:val="22"/>
        </w:rPr>
        <w:t> </w:t>
      </w:r>
      <w:r w:rsidRPr="007A7443">
        <w:rPr>
          <w:rFonts w:ascii="Tahoma" w:hAnsi="Tahoma" w:cs="Tahoma"/>
          <w:sz w:val="22"/>
          <w:szCs w:val="22"/>
        </w:rPr>
        <w:t>ochrany zdraví při práci na</w:t>
      </w:r>
      <w:r w:rsidR="00D80E29" w:rsidRPr="007A7443">
        <w:rPr>
          <w:rFonts w:ascii="Tahoma" w:hAnsi="Tahoma" w:cs="Tahoma"/>
          <w:sz w:val="22"/>
          <w:szCs w:val="22"/>
        </w:rPr>
        <w:t> </w:t>
      </w:r>
      <w:r w:rsidRPr="007A7443">
        <w:rPr>
          <w:rFonts w:ascii="Tahoma" w:hAnsi="Tahoma" w:cs="Tahoma"/>
          <w:sz w:val="22"/>
          <w:szCs w:val="22"/>
        </w:rPr>
        <w:t xml:space="preserve">staveništi), včetně </w:t>
      </w:r>
      <w:r w:rsidR="00F15991" w:rsidRPr="007A7443">
        <w:rPr>
          <w:rFonts w:ascii="Tahoma" w:hAnsi="Tahoma" w:cs="Tahoma"/>
          <w:sz w:val="22"/>
          <w:szCs w:val="22"/>
        </w:rPr>
        <w:t>zpracování plánu bezpečnosti a</w:t>
      </w:r>
      <w:r w:rsidR="00D80E29" w:rsidRPr="007A7443">
        <w:rPr>
          <w:rFonts w:ascii="Tahoma" w:hAnsi="Tahoma" w:cs="Tahoma"/>
          <w:sz w:val="22"/>
          <w:szCs w:val="22"/>
        </w:rPr>
        <w:t> </w:t>
      </w:r>
      <w:r w:rsidR="00F15991" w:rsidRPr="007A7443">
        <w:rPr>
          <w:rFonts w:ascii="Tahoma" w:hAnsi="Tahoma" w:cs="Tahoma"/>
          <w:sz w:val="22"/>
          <w:szCs w:val="22"/>
        </w:rPr>
        <w:t>ochrany zdraví při práci na</w:t>
      </w:r>
      <w:r w:rsidR="00D80E29" w:rsidRPr="007A7443">
        <w:rPr>
          <w:rFonts w:ascii="Tahoma" w:hAnsi="Tahoma" w:cs="Tahoma"/>
          <w:sz w:val="22"/>
          <w:szCs w:val="22"/>
        </w:rPr>
        <w:t> </w:t>
      </w:r>
      <w:r w:rsidR="00F15991" w:rsidRPr="007A7443">
        <w:rPr>
          <w:rFonts w:ascii="Tahoma" w:hAnsi="Tahoma" w:cs="Tahoma"/>
          <w:sz w:val="22"/>
          <w:szCs w:val="22"/>
        </w:rPr>
        <w:t>s</w:t>
      </w:r>
      <w:r w:rsidR="00D80E29" w:rsidRPr="007A7443">
        <w:rPr>
          <w:rFonts w:ascii="Tahoma" w:hAnsi="Tahoma" w:cs="Tahoma"/>
          <w:sz w:val="22"/>
          <w:szCs w:val="22"/>
        </w:rPr>
        <w:t>taveništi před zahájením prací na staveništi a </w:t>
      </w:r>
      <w:r w:rsidR="00F15991" w:rsidRPr="007A7443">
        <w:rPr>
          <w:rFonts w:ascii="Tahoma" w:hAnsi="Tahoma" w:cs="Tahoma"/>
          <w:sz w:val="22"/>
          <w:szCs w:val="22"/>
        </w:rPr>
        <w:t xml:space="preserve">jeho </w:t>
      </w:r>
      <w:r w:rsidRPr="007A7443">
        <w:rPr>
          <w:rFonts w:ascii="Tahoma" w:hAnsi="Tahoma" w:cs="Tahoma"/>
          <w:sz w:val="22"/>
          <w:szCs w:val="22"/>
        </w:rPr>
        <w:t>aktualizace v průběhu stavby.</w:t>
      </w:r>
      <w:r w:rsidR="00D80E29" w:rsidRPr="007A7443">
        <w:rPr>
          <w:rFonts w:ascii="Tahoma" w:hAnsi="Tahoma" w:cs="Tahoma"/>
          <w:sz w:val="22"/>
          <w:szCs w:val="22"/>
        </w:rPr>
        <w:t xml:space="preserve"> Plán bezpečnosti a </w:t>
      </w:r>
      <w:r w:rsidR="00F15991" w:rsidRPr="007A7443">
        <w:rPr>
          <w:rFonts w:ascii="Tahoma" w:hAnsi="Tahoma" w:cs="Tahoma"/>
          <w:sz w:val="22"/>
          <w:szCs w:val="22"/>
        </w:rPr>
        <w:t>ochrany zdraví při</w:t>
      </w:r>
      <w:r w:rsidR="00D80E29" w:rsidRPr="007A7443">
        <w:rPr>
          <w:rFonts w:ascii="Tahoma" w:hAnsi="Tahoma" w:cs="Tahoma"/>
          <w:sz w:val="22"/>
          <w:szCs w:val="22"/>
        </w:rPr>
        <w:t> </w:t>
      </w:r>
      <w:r w:rsidR="00F15991" w:rsidRPr="007A7443">
        <w:rPr>
          <w:rFonts w:ascii="Tahoma" w:hAnsi="Tahoma" w:cs="Tahoma"/>
          <w:sz w:val="22"/>
          <w:szCs w:val="22"/>
        </w:rPr>
        <w:t>práci na</w:t>
      </w:r>
      <w:r w:rsidR="00D80E29" w:rsidRPr="007A7443">
        <w:rPr>
          <w:rFonts w:ascii="Tahoma" w:hAnsi="Tahoma" w:cs="Tahoma"/>
          <w:sz w:val="22"/>
          <w:szCs w:val="22"/>
        </w:rPr>
        <w:t> </w:t>
      </w:r>
      <w:r w:rsidR="00F15991" w:rsidRPr="007A7443">
        <w:rPr>
          <w:rFonts w:ascii="Tahoma" w:hAnsi="Tahoma" w:cs="Tahoma"/>
          <w:sz w:val="22"/>
          <w:szCs w:val="22"/>
        </w:rPr>
        <w:t>staveništi musí být zpracován a aktualizován s ohledem na druh a</w:t>
      </w:r>
      <w:r w:rsidR="00D80E29" w:rsidRPr="007A7443">
        <w:rPr>
          <w:rFonts w:ascii="Tahoma" w:hAnsi="Tahoma" w:cs="Tahoma"/>
          <w:sz w:val="22"/>
          <w:szCs w:val="22"/>
        </w:rPr>
        <w:t> </w:t>
      </w:r>
      <w:r w:rsidR="00F15991" w:rsidRPr="007A7443">
        <w:rPr>
          <w:rFonts w:ascii="Tahoma" w:hAnsi="Tahoma" w:cs="Tahoma"/>
          <w:sz w:val="22"/>
          <w:szCs w:val="22"/>
        </w:rPr>
        <w:t>velikost stavby tak, aby plně vyhovoval potřebám zajištění bezpečné a zdraví neohrožující práce. V</w:t>
      </w:r>
      <w:r w:rsidR="00D80E29" w:rsidRPr="007A7443">
        <w:rPr>
          <w:rFonts w:ascii="Tahoma" w:hAnsi="Tahoma" w:cs="Tahoma"/>
          <w:sz w:val="22"/>
          <w:szCs w:val="22"/>
        </w:rPr>
        <w:t> </w:t>
      </w:r>
      <w:r w:rsidR="00F15991" w:rsidRPr="007A7443">
        <w:rPr>
          <w:rFonts w:ascii="Tahoma" w:hAnsi="Tahoma" w:cs="Tahoma"/>
          <w:sz w:val="22"/>
          <w:szCs w:val="22"/>
        </w:rPr>
        <w:t>plánu budou uvedena potřebná opatření z</w:t>
      </w:r>
      <w:r w:rsidR="00D80E29" w:rsidRPr="007A7443">
        <w:rPr>
          <w:rFonts w:ascii="Tahoma" w:hAnsi="Tahoma" w:cs="Tahoma"/>
          <w:sz w:val="22"/>
          <w:szCs w:val="22"/>
        </w:rPr>
        <w:t> hlediska časové potřeby i </w:t>
      </w:r>
      <w:r w:rsidR="00F15991" w:rsidRPr="007A7443">
        <w:rPr>
          <w:rFonts w:ascii="Tahoma" w:hAnsi="Tahoma" w:cs="Tahoma"/>
          <w:sz w:val="22"/>
          <w:szCs w:val="22"/>
        </w:rPr>
        <w:t>způsobu provedení.</w:t>
      </w:r>
    </w:p>
    <w:p w14:paraId="1B0D50BA" w14:textId="77777777" w:rsidR="00041C5B" w:rsidRPr="007A7443"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7A7443">
        <w:rPr>
          <w:rFonts w:ascii="Tahoma" w:hAnsi="Tahoma" w:cs="Tahoma"/>
          <w:sz w:val="22"/>
          <w:szCs w:val="22"/>
        </w:rPr>
        <w:t>V rámci výkonu fu</w:t>
      </w:r>
      <w:r w:rsidR="00D80E29" w:rsidRPr="007A7443">
        <w:rPr>
          <w:rFonts w:ascii="Tahoma" w:hAnsi="Tahoma" w:cs="Tahoma"/>
          <w:sz w:val="22"/>
          <w:szCs w:val="22"/>
        </w:rPr>
        <w:t>nkce koordinátora bezpečnosti a ochrany zdraví při </w:t>
      </w:r>
      <w:r w:rsidRPr="007A7443">
        <w:rPr>
          <w:rFonts w:ascii="Tahoma" w:hAnsi="Tahoma" w:cs="Tahoma"/>
          <w:sz w:val="22"/>
          <w:szCs w:val="22"/>
        </w:rPr>
        <w:t>práci na</w:t>
      </w:r>
      <w:r w:rsidR="00D80E29" w:rsidRPr="007A7443">
        <w:rPr>
          <w:rFonts w:ascii="Tahoma" w:hAnsi="Tahoma" w:cs="Tahoma"/>
          <w:sz w:val="22"/>
          <w:szCs w:val="22"/>
        </w:rPr>
        <w:t> </w:t>
      </w:r>
      <w:r w:rsidRPr="007A7443">
        <w:rPr>
          <w:rFonts w:ascii="Tahoma" w:hAnsi="Tahoma" w:cs="Tahoma"/>
          <w:sz w:val="22"/>
          <w:szCs w:val="22"/>
        </w:rPr>
        <w:t>staveništi povede bezpečnostní deník. Do</w:t>
      </w:r>
      <w:r w:rsidR="00D80E29" w:rsidRPr="007A7443">
        <w:rPr>
          <w:rFonts w:ascii="Tahoma" w:hAnsi="Tahoma" w:cs="Tahoma"/>
          <w:sz w:val="22"/>
          <w:szCs w:val="22"/>
        </w:rPr>
        <w:t> </w:t>
      </w:r>
      <w:r w:rsidRPr="007A7443">
        <w:rPr>
          <w:rFonts w:ascii="Tahoma" w:hAnsi="Tahoma" w:cs="Tahoma"/>
          <w:sz w:val="22"/>
          <w:szCs w:val="22"/>
        </w:rPr>
        <w:t>bezpečnostního deníku budou zaznamenávány veškeré skutečnosti týkající se bezpečnosti a</w:t>
      </w:r>
      <w:r w:rsidR="00D80E29" w:rsidRPr="007A7443">
        <w:rPr>
          <w:rFonts w:ascii="Tahoma" w:hAnsi="Tahoma" w:cs="Tahoma"/>
          <w:sz w:val="22"/>
          <w:szCs w:val="22"/>
        </w:rPr>
        <w:t> </w:t>
      </w:r>
      <w:r w:rsidRPr="007A7443">
        <w:rPr>
          <w:rFonts w:ascii="Tahoma" w:hAnsi="Tahoma" w:cs="Tahoma"/>
          <w:sz w:val="22"/>
          <w:szCs w:val="22"/>
        </w:rPr>
        <w:t>ochrany zdraví při</w:t>
      </w:r>
      <w:r w:rsidR="00D80E29" w:rsidRPr="007A7443">
        <w:rPr>
          <w:rFonts w:ascii="Tahoma" w:hAnsi="Tahoma" w:cs="Tahoma"/>
          <w:sz w:val="22"/>
          <w:szCs w:val="22"/>
        </w:rPr>
        <w:t> </w:t>
      </w:r>
      <w:r w:rsidRPr="007A7443">
        <w:rPr>
          <w:rFonts w:ascii="Tahoma" w:hAnsi="Tahoma" w:cs="Tahoma"/>
          <w:sz w:val="22"/>
          <w:szCs w:val="22"/>
        </w:rPr>
        <w:t>práci na staveništi, zejména pak tyto skutečnosti:</w:t>
      </w:r>
    </w:p>
    <w:p w14:paraId="68DEACA2" w14:textId="5A23FAC5"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seznámení s místními riziky za</w:t>
      </w:r>
      <w:r w:rsidR="00D80E29" w:rsidRPr="007A7443">
        <w:rPr>
          <w:rFonts w:ascii="Tahoma" w:hAnsi="Tahoma" w:cs="Tahoma"/>
          <w:sz w:val="22"/>
          <w:szCs w:val="22"/>
        </w:rPr>
        <w:t> </w:t>
      </w:r>
      <w:r w:rsidRPr="007A7443">
        <w:rPr>
          <w:rFonts w:ascii="Tahoma" w:hAnsi="Tahoma" w:cs="Tahoma"/>
          <w:sz w:val="22"/>
          <w:szCs w:val="22"/>
        </w:rPr>
        <w:t>účelem předcházení ohrožení života a</w:t>
      </w:r>
      <w:r w:rsidR="00D80E29" w:rsidRPr="007A7443">
        <w:rPr>
          <w:rFonts w:ascii="Tahoma" w:hAnsi="Tahoma" w:cs="Tahoma"/>
          <w:sz w:val="22"/>
          <w:szCs w:val="22"/>
        </w:rPr>
        <w:t> </w:t>
      </w:r>
      <w:r w:rsidRPr="007A7443">
        <w:rPr>
          <w:rFonts w:ascii="Tahoma" w:hAnsi="Tahoma" w:cs="Tahoma"/>
          <w:sz w:val="22"/>
          <w:szCs w:val="22"/>
        </w:rPr>
        <w:t>zdraví osob, které se s vědomím zhotovitele</w:t>
      </w:r>
      <w:r w:rsidR="00D80E29" w:rsidRPr="007A7443">
        <w:rPr>
          <w:rFonts w:ascii="Tahoma" w:hAnsi="Tahoma" w:cs="Tahoma"/>
          <w:sz w:val="22"/>
          <w:szCs w:val="22"/>
        </w:rPr>
        <w:t xml:space="preserve"> mohou zdržovat na </w:t>
      </w:r>
      <w:r w:rsidRPr="007A7443">
        <w:rPr>
          <w:rFonts w:ascii="Tahoma" w:hAnsi="Tahoma" w:cs="Tahoma"/>
          <w:sz w:val="22"/>
          <w:szCs w:val="22"/>
        </w:rPr>
        <w:t>staveništi (pokud stavební práce probíhají za provozu),</w:t>
      </w:r>
    </w:p>
    <w:p w14:paraId="4191C47A" w14:textId="77777777"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seznámení s plánem bezpečnosti a ochrany zdraví při práci na staveništi,</w:t>
      </w:r>
    </w:p>
    <w:p w14:paraId="102B5F4E" w14:textId="5E0C8999"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zápisy z pravidelných kontrolních dnů bezpečnosti a ochrany zdraví při práci</w:t>
      </w:r>
      <w:r w:rsidR="00325B49" w:rsidRPr="007A7443">
        <w:rPr>
          <w:rFonts w:ascii="Tahoma" w:hAnsi="Tahoma" w:cs="Tahoma"/>
          <w:sz w:val="22"/>
          <w:szCs w:val="22"/>
        </w:rPr>
        <w:t>,</w:t>
      </w:r>
    </w:p>
    <w:p w14:paraId="6AF3E4C9" w14:textId="77777777"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nedostatky zjištěné při pochůzkách na stavbě včetně uložení opatření k nápravě,</w:t>
      </w:r>
    </w:p>
    <w:p w14:paraId="299CEEBA" w14:textId="77777777"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oznámení o nepřijetí uložených opatření k nápravě,</w:t>
      </w:r>
    </w:p>
    <w:p w14:paraId="047F2B38" w14:textId="1E7D9F31"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 xml:space="preserve">koordinace s techniky bezpečnosti a ochrany zdraví při práci jednotlivých </w:t>
      </w:r>
      <w:r w:rsidR="00D80E29" w:rsidRPr="007A7443">
        <w:rPr>
          <w:rFonts w:ascii="Tahoma" w:hAnsi="Tahoma" w:cs="Tahoma"/>
          <w:sz w:val="22"/>
          <w:szCs w:val="22"/>
        </w:rPr>
        <w:t>poddodavatelů</w:t>
      </w:r>
      <w:r w:rsidRPr="007A7443">
        <w:rPr>
          <w:rFonts w:ascii="Tahoma" w:hAnsi="Tahoma" w:cs="Tahoma"/>
          <w:sz w:val="22"/>
          <w:szCs w:val="22"/>
        </w:rPr>
        <w:t>,</w:t>
      </w:r>
    </w:p>
    <w:p w14:paraId="1DA9A810" w14:textId="3A7971CD"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 xml:space="preserve">koordinace činností jednotlivých </w:t>
      </w:r>
      <w:r w:rsidR="00D80E29" w:rsidRPr="007A7443">
        <w:rPr>
          <w:rFonts w:ascii="Tahoma" w:hAnsi="Tahoma" w:cs="Tahoma"/>
          <w:sz w:val="22"/>
          <w:szCs w:val="22"/>
        </w:rPr>
        <w:t xml:space="preserve">poddodavatelů </w:t>
      </w:r>
      <w:r w:rsidRPr="007A7443">
        <w:rPr>
          <w:rFonts w:ascii="Tahoma" w:hAnsi="Tahoma" w:cs="Tahoma"/>
          <w:sz w:val="22"/>
          <w:szCs w:val="22"/>
        </w:rPr>
        <w:t>s cílem vyloučení bezpečnostních kolizí,</w:t>
      </w:r>
    </w:p>
    <w:p w14:paraId="10A12171" w14:textId="77777777" w:rsidR="00041C5B" w:rsidRPr="007A7443" w:rsidRDefault="00041C5B" w:rsidP="00D80F0E">
      <w:pPr>
        <w:numPr>
          <w:ilvl w:val="0"/>
          <w:numId w:val="25"/>
        </w:numPr>
        <w:tabs>
          <w:tab w:val="clear" w:pos="360"/>
          <w:tab w:val="num" w:pos="1276"/>
        </w:tabs>
        <w:spacing w:before="60"/>
        <w:ind w:left="1276" w:hanging="425"/>
        <w:jc w:val="both"/>
        <w:rPr>
          <w:rFonts w:ascii="Tahoma" w:hAnsi="Tahoma" w:cs="Tahoma"/>
          <w:sz w:val="22"/>
          <w:szCs w:val="22"/>
        </w:rPr>
      </w:pPr>
      <w:r w:rsidRPr="007A7443">
        <w:rPr>
          <w:rFonts w:ascii="Tahoma" w:hAnsi="Tahoma" w:cs="Tahoma"/>
          <w:sz w:val="22"/>
          <w:szCs w:val="22"/>
        </w:rPr>
        <w:t>kontrola dodržování čistoty a pořádku na staveništi.</w:t>
      </w:r>
    </w:p>
    <w:p w14:paraId="108CA54D" w14:textId="77777777" w:rsidR="005179D3" w:rsidRPr="00F91275" w:rsidRDefault="002F2314" w:rsidP="005C7B87">
      <w:pPr>
        <w:numPr>
          <w:ilvl w:val="0"/>
          <w:numId w:val="15"/>
        </w:numPr>
        <w:tabs>
          <w:tab w:val="clear" w:pos="2062"/>
          <w:tab w:val="num" w:pos="714"/>
        </w:tabs>
        <w:spacing w:before="60"/>
        <w:ind w:left="714" w:hanging="357"/>
        <w:jc w:val="both"/>
        <w:rPr>
          <w:rFonts w:ascii="Tahoma" w:hAnsi="Tahoma" w:cs="Tahoma"/>
          <w:color w:val="0000FF"/>
          <w:sz w:val="22"/>
          <w:szCs w:val="22"/>
        </w:rPr>
      </w:pPr>
      <w:r w:rsidRPr="007A7443">
        <w:rPr>
          <w:rFonts w:ascii="Tahoma" w:hAnsi="Tahoma" w:cs="Tahoma"/>
          <w:sz w:val="22"/>
          <w:szCs w:val="22"/>
        </w:rPr>
        <w:t xml:space="preserve">Podávat </w:t>
      </w:r>
      <w:r w:rsidR="00D369AA" w:rsidRPr="007A7443">
        <w:rPr>
          <w:rFonts w:ascii="Tahoma" w:hAnsi="Tahoma" w:cs="Tahoma"/>
          <w:sz w:val="22"/>
          <w:szCs w:val="22"/>
        </w:rPr>
        <w:t>příkazci</w:t>
      </w:r>
      <w:r w:rsidRPr="007A7443">
        <w:rPr>
          <w:rFonts w:ascii="Tahoma" w:hAnsi="Tahoma" w:cs="Tahoma"/>
          <w:sz w:val="22"/>
          <w:szCs w:val="22"/>
        </w:rPr>
        <w:t xml:space="preserve"> </w:t>
      </w:r>
      <w:r w:rsidR="00D80E29" w:rsidRPr="007A7443">
        <w:rPr>
          <w:rFonts w:ascii="Tahoma" w:hAnsi="Tahoma" w:cs="Tahoma"/>
          <w:sz w:val="22"/>
          <w:szCs w:val="22"/>
        </w:rPr>
        <w:t>pravidelné měsíční zprávy a </w:t>
      </w:r>
      <w:r w:rsidR="00C34F98" w:rsidRPr="007A7443">
        <w:rPr>
          <w:rFonts w:ascii="Tahoma" w:hAnsi="Tahoma" w:cs="Tahoma"/>
          <w:sz w:val="22"/>
          <w:szCs w:val="22"/>
        </w:rPr>
        <w:t xml:space="preserve">závěrečnou zprávu </w:t>
      </w:r>
      <w:r w:rsidRPr="007A7443">
        <w:rPr>
          <w:rFonts w:ascii="Tahoma" w:hAnsi="Tahoma" w:cs="Tahoma"/>
          <w:sz w:val="22"/>
          <w:szCs w:val="22"/>
        </w:rPr>
        <w:t>o</w:t>
      </w:r>
      <w:r w:rsidR="00D80E29" w:rsidRPr="007A7443">
        <w:rPr>
          <w:rFonts w:ascii="Tahoma" w:hAnsi="Tahoma" w:cs="Tahoma"/>
          <w:sz w:val="22"/>
          <w:szCs w:val="22"/>
        </w:rPr>
        <w:t> </w:t>
      </w:r>
      <w:r w:rsidRPr="007A7443">
        <w:rPr>
          <w:rFonts w:ascii="Tahoma" w:hAnsi="Tahoma" w:cs="Tahoma"/>
          <w:sz w:val="22"/>
          <w:szCs w:val="22"/>
        </w:rPr>
        <w:t xml:space="preserve">své činnosti </w:t>
      </w:r>
      <w:r w:rsidR="00C34F98" w:rsidRPr="007A7443">
        <w:rPr>
          <w:rFonts w:ascii="Tahoma" w:hAnsi="Tahoma" w:cs="Tahoma"/>
          <w:sz w:val="22"/>
          <w:szCs w:val="22"/>
        </w:rPr>
        <w:t xml:space="preserve">vykonávané </w:t>
      </w:r>
      <w:r w:rsidRPr="007A7443">
        <w:rPr>
          <w:rFonts w:ascii="Tahoma" w:hAnsi="Tahoma" w:cs="Tahoma"/>
          <w:sz w:val="22"/>
          <w:szCs w:val="22"/>
        </w:rPr>
        <w:t>v rámci funkce koordinátora bezpečnosti a</w:t>
      </w:r>
      <w:r w:rsidR="00D80E29" w:rsidRPr="007A7443">
        <w:rPr>
          <w:rFonts w:ascii="Tahoma" w:hAnsi="Tahoma" w:cs="Tahoma"/>
          <w:sz w:val="22"/>
          <w:szCs w:val="22"/>
        </w:rPr>
        <w:t> ochrany zdraví při </w:t>
      </w:r>
      <w:r w:rsidRPr="007A7443">
        <w:rPr>
          <w:rFonts w:ascii="Tahoma" w:hAnsi="Tahoma" w:cs="Tahoma"/>
          <w:sz w:val="22"/>
          <w:szCs w:val="22"/>
        </w:rPr>
        <w:t>práci na</w:t>
      </w:r>
      <w:r w:rsidR="00D80E29" w:rsidRPr="007A7443">
        <w:rPr>
          <w:rFonts w:ascii="Tahoma" w:hAnsi="Tahoma" w:cs="Tahoma"/>
          <w:sz w:val="22"/>
          <w:szCs w:val="22"/>
        </w:rPr>
        <w:t> </w:t>
      </w:r>
      <w:r w:rsidRPr="007A7443">
        <w:rPr>
          <w:rFonts w:ascii="Tahoma" w:hAnsi="Tahoma" w:cs="Tahoma"/>
          <w:sz w:val="22"/>
          <w:szCs w:val="22"/>
        </w:rPr>
        <w:t>staveništi</w:t>
      </w:r>
      <w:r w:rsidR="001A4ABA" w:rsidRPr="007A7443">
        <w:rPr>
          <w:rFonts w:ascii="Tahoma" w:hAnsi="Tahoma" w:cs="Tahoma"/>
          <w:sz w:val="22"/>
          <w:szCs w:val="22"/>
        </w:rPr>
        <w:t>.</w:t>
      </w:r>
      <w:r w:rsidR="00B9035F" w:rsidRPr="007A7443">
        <w:rPr>
          <w:rFonts w:ascii="Tahoma" w:hAnsi="Tahoma" w:cs="Tahoma"/>
          <w:sz w:val="22"/>
          <w:szCs w:val="22"/>
        </w:rPr>
        <w:t xml:space="preserve"> V případě, že dojde k porušení předpisů týkajících se BOZP, bude součástí těchto zpráv také</w:t>
      </w:r>
      <w:r w:rsidRPr="007A7443">
        <w:rPr>
          <w:rFonts w:ascii="Tahoma" w:hAnsi="Tahoma" w:cs="Tahoma"/>
          <w:sz w:val="22"/>
          <w:szCs w:val="22"/>
        </w:rPr>
        <w:t xml:space="preserve"> </w:t>
      </w:r>
      <w:r w:rsidR="005179D3" w:rsidRPr="007A7443">
        <w:rPr>
          <w:rFonts w:ascii="Tahoma" w:hAnsi="Tahoma" w:cs="Tahoma"/>
          <w:sz w:val="22"/>
          <w:szCs w:val="22"/>
        </w:rPr>
        <w:t xml:space="preserve">vyplněný formulář „Seznam zjištěných případů porušení předpisů týkajících se BOZP“, jehož vzor bude předán </w:t>
      </w:r>
      <w:r w:rsidR="00E512D7" w:rsidRPr="007A7443">
        <w:rPr>
          <w:rFonts w:ascii="Tahoma" w:hAnsi="Tahoma" w:cs="Tahoma"/>
          <w:sz w:val="22"/>
          <w:szCs w:val="22"/>
        </w:rPr>
        <w:t>příkazník</w:t>
      </w:r>
      <w:r w:rsidR="00D369AA" w:rsidRPr="007A7443">
        <w:rPr>
          <w:rFonts w:ascii="Tahoma" w:hAnsi="Tahoma" w:cs="Tahoma"/>
          <w:sz w:val="22"/>
          <w:szCs w:val="22"/>
        </w:rPr>
        <w:t>ovi</w:t>
      </w:r>
      <w:r w:rsidR="005179D3" w:rsidRPr="007A7443">
        <w:rPr>
          <w:rFonts w:ascii="Tahoma" w:hAnsi="Tahoma" w:cs="Tahoma"/>
          <w:sz w:val="22"/>
          <w:szCs w:val="22"/>
        </w:rPr>
        <w:t xml:space="preserve"> při předání st</w:t>
      </w:r>
      <w:r w:rsidR="00D80E29" w:rsidRPr="007A7443">
        <w:rPr>
          <w:rFonts w:ascii="Tahoma" w:hAnsi="Tahoma" w:cs="Tahoma"/>
          <w:sz w:val="22"/>
          <w:szCs w:val="22"/>
        </w:rPr>
        <w:t>aveniště zhotoviteli</w:t>
      </w:r>
      <w:r w:rsidR="00D80E29" w:rsidRPr="00F91275">
        <w:rPr>
          <w:rFonts w:ascii="Tahoma" w:hAnsi="Tahoma" w:cs="Tahoma"/>
          <w:color w:val="0000FF"/>
          <w:sz w:val="22"/>
          <w:szCs w:val="22"/>
        </w:rPr>
        <w:t>.</w:t>
      </w:r>
    </w:p>
    <w:p w14:paraId="7EAE25C1"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D80F0E">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42D788EB" w14:textId="53D2610D" w:rsidR="008E5036" w:rsidRPr="008E5036" w:rsidRDefault="008E5036" w:rsidP="008E5036">
      <w:pPr>
        <w:pStyle w:val="Smlouva-slo"/>
        <w:spacing w:line="240" w:lineRule="auto"/>
        <w:ind w:left="357"/>
        <w:rPr>
          <w:rFonts w:ascii="Tahoma" w:hAnsi="Tahoma" w:cs="Tahoma"/>
          <w:color w:val="FF0000"/>
          <w:sz w:val="22"/>
          <w:szCs w:val="22"/>
        </w:rPr>
      </w:pPr>
      <w:r>
        <w:rPr>
          <w:rFonts w:ascii="Tahoma" w:hAnsi="Tahoma" w:cs="Tahoma"/>
          <w:i/>
          <w:color w:val="FF0000"/>
          <w:sz w:val="22"/>
          <w:szCs w:val="22"/>
        </w:rPr>
        <w:t>POZN.:</w:t>
      </w:r>
      <w:r>
        <w:rPr>
          <w:rFonts w:ascii="Tahoma" w:hAnsi="Tahoma" w:cs="Tahoma"/>
          <w:i/>
          <w:color w:val="FF0000"/>
          <w:sz w:val="22"/>
          <w:szCs w:val="22"/>
        </w:rPr>
        <w:tab/>
      </w:r>
      <w:r w:rsidR="00617622">
        <w:rPr>
          <w:rFonts w:ascii="Tahoma" w:hAnsi="Tahoma" w:cs="Tahoma"/>
          <w:i/>
          <w:color w:val="FF0000"/>
          <w:sz w:val="22"/>
          <w:szCs w:val="22"/>
        </w:rPr>
        <w:t>Ú</w:t>
      </w:r>
      <w:r>
        <w:rPr>
          <w:rFonts w:ascii="Tahoma" w:hAnsi="Tahoma" w:cs="Tahoma"/>
          <w:i/>
          <w:color w:val="FF0000"/>
          <w:sz w:val="22"/>
          <w:szCs w:val="22"/>
        </w:rPr>
        <w:t>častník vybere</w:t>
      </w:r>
      <w:r w:rsidRPr="008E5036">
        <w:rPr>
          <w:rFonts w:ascii="Tahoma" w:hAnsi="Tahoma" w:cs="Tahoma"/>
          <w:bCs/>
          <w:i/>
          <w:color w:val="FF0000"/>
          <w:sz w:val="22"/>
          <w:szCs w:val="22"/>
        </w:rPr>
        <w:t xml:space="preserve"> </w:t>
      </w:r>
      <w:r w:rsidRPr="00B62191">
        <w:rPr>
          <w:rFonts w:ascii="Tahoma" w:hAnsi="Tahoma" w:cs="Tahoma"/>
          <w:bCs/>
          <w:i/>
          <w:color w:val="FF0000"/>
          <w:sz w:val="22"/>
          <w:szCs w:val="22"/>
        </w:rPr>
        <w:t xml:space="preserve">relevantní variantu a doplní výši celkové </w:t>
      </w:r>
      <w:r>
        <w:rPr>
          <w:rFonts w:ascii="Tahoma" w:hAnsi="Tahoma" w:cs="Tahoma"/>
          <w:bCs/>
          <w:i/>
          <w:color w:val="FF0000"/>
          <w:sz w:val="22"/>
          <w:szCs w:val="22"/>
        </w:rPr>
        <w:t>odměny</w:t>
      </w:r>
      <w:r w:rsidR="00617622">
        <w:rPr>
          <w:rFonts w:ascii="Tahoma" w:hAnsi="Tahoma" w:cs="Tahoma"/>
          <w:bCs/>
          <w:i/>
          <w:color w:val="FF0000"/>
          <w:sz w:val="22"/>
          <w:szCs w:val="22"/>
        </w:rPr>
        <w:t>.</w:t>
      </w:r>
    </w:p>
    <w:p w14:paraId="61AC728A" w14:textId="3AB54563" w:rsidR="00B50357" w:rsidRPr="00F96ECC" w:rsidRDefault="002820E4" w:rsidP="00F96ECC">
      <w:pPr>
        <w:pStyle w:val="Smlouva-slo"/>
        <w:numPr>
          <w:ilvl w:val="6"/>
          <w:numId w:val="13"/>
        </w:numPr>
        <w:tabs>
          <w:tab w:val="clear" w:pos="360"/>
        </w:tabs>
        <w:spacing w:line="240" w:lineRule="auto"/>
        <w:ind w:left="357" w:hanging="357"/>
        <w:rPr>
          <w:rFonts w:ascii="Tahoma" w:hAnsi="Tahoma" w:cs="Tahoma"/>
          <w:color w:val="FF0000"/>
          <w:sz w:val="22"/>
          <w:szCs w:val="22"/>
        </w:rPr>
      </w:pPr>
      <w:bookmarkStart w:id="1" w:name="_Hlk43464559"/>
      <w:r>
        <w:rPr>
          <w:rFonts w:ascii="Tahoma" w:hAnsi="Tahoma" w:cs="Tahoma"/>
          <w:i/>
          <w:iCs/>
          <w:caps/>
          <w:color w:val="FF0000"/>
          <w:sz w:val="22"/>
          <w:szCs w:val="22"/>
        </w:rPr>
        <w:t>VARIANTA A</w:t>
      </w:r>
      <w:bookmarkEnd w:id="1"/>
      <w:r>
        <w:rPr>
          <w:rFonts w:ascii="Tahoma" w:hAnsi="Tahoma" w:cs="Tahoma"/>
          <w:i/>
          <w:iCs/>
          <w:caps/>
          <w:color w:val="FF0000"/>
          <w:sz w:val="22"/>
          <w:szCs w:val="22"/>
        </w:rPr>
        <w:t xml:space="preserve"> </w:t>
      </w:r>
      <w:r w:rsidR="00B50357" w:rsidRPr="002820E4">
        <w:rPr>
          <w:rFonts w:ascii="Tahoma" w:hAnsi="Tahoma" w:cs="Tahoma"/>
          <w:i/>
          <w:iCs/>
          <w:caps/>
          <w:color w:val="FF0000"/>
          <w:sz w:val="22"/>
          <w:szCs w:val="22"/>
        </w:rPr>
        <w:t xml:space="preserve">- </w:t>
      </w:r>
      <w:r w:rsidR="006B6972" w:rsidRPr="002820E4">
        <w:rPr>
          <w:rFonts w:ascii="Tahoma" w:hAnsi="Tahoma" w:cs="Tahoma"/>
          <w:i/>
          <w:iCs/>
          <w:color w:val="FF0000"/>
          <w:sz w:val="22"/>
          <w:szCs w:val="22"/>
        </w:rPr>
        <w:t>PRO PLÁTCE DPH</w:t>
      </w:r>
    </w:p>
    <w:p w14:paraId="275561CE" w14:textId="77777777" w:rsidR="00F96ECC" w:rsidRPr="00AD2B47" w:rsidRDefault="00F96ECC" w:rsidP="00F96ECC">
      <w:pPr>
        <w:spacing w:before="120"/>
        <w:ind w:left="357"/>
        <w:jc w:val="both"/>
        <w:rPr>
          <w:rFonts w:ascii="Tahoma" w:hAnsi="Tahoma" w:cs="Tahoma"/>
          <w:sz w:val="22"/>
          <w:szCs w:val="22"/>
        </w:rPr>
      </w:pPr>
      <w:r w:rsidRPr="007A7443">
        <w:rPr>
          <w:rFonts w:ascii="Tahoma" w:hAnsi="Tahoma" w:cs="Tahoma"/>
          <w:sz w:val="22"/>
          <w:szCs w:val="22"/>
        </w:rPr>
        <w:t xml:space="preserve">Celková odměna za inženýrskou činnost dle této smlouvy (včetně činnosti koordinátora bezpečnosti a ochrany zdraví při práci na staveništi) je stanovena dohodou smluvních stran </w:t>
      </w:r>
      <w:r w:rsidRPr="00AD2B47">
        <w:rPr>
          <w:rFonts w:ascii="Tahoma" w:hAnsi="Tahoma" w:cs="Tahoma"/>
          <w:sz w:val="22"/>
          <w:szCs w:val="22"/>
        </w:rPr>
        <w:t>a činí:</w:t>
      </w:r>
    </w:p>
    <w:p w14:paraId="1195F049"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t>……………… Kč</w:t>
      </w:r>
    </w:p>
    <w:p w14:paraId="402FC8D5" w14:textId="77777777"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t>……………… Kč</w:t>
      </w:r>
    </w:p>
    <w:p w14:paraId="04386295" w14:textId="77777777"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t>…………… Kč</w:t>
      </w:r>
    </w:p>
    <w:p w14:paraId="44EC0922" w14:textId="0AB14157" w:rsidR="00B50357" w:rsidRPr="000543AF" w:rsidRDefault="005C7B87" w:rsidP="00943F6D">
      <w:pPr>
        <w:pStyle w:val="Smlouva-slo"/>
        <w:spacing w:line="240" w:lineRule="auto"/>
        <w:ind w:left="357"/>
        <w:rPr>
          <w:rFonts w:ascii="Tahoma" w:hAnsi="Tahoma" w:cs="Tahoma"/>
          <w:color w:val="FF0000"/>
          <w:sz w:val="22"/>
          <w:szCs w:val="22"/>
        </w:rPr>
      </w:pPr>
      <w:r>
        <w:rPr>
          <w:rFonts w:ascii="Tahoma" w:hAnsi="Tahoma" w:cs="Tahoma"/>
          <w:i/>
          <w:iCs/>
          <w:caps/>
          <w:color w:val="FF0000"/>
          <w:sz w:val="22"/>
          <w:szCs w:val="22"/>
        </w:rPr>
        <w:t xml:space="preserve">VARIANTA B </w:t>
      </w:r>
      <w:r w:rsidR="007E61A8">
        <w:rPr>
          <w:rFonts w:ascii="Tahoma" w:hAnsi="Tahoma" w:cs="Tahoma"/>
          <w:i/>
          <w:iCs/>
          <w:caps/>
          <w:color w:val="FF0000"/>
          <w:sz w:val="22"/>
          <w:szCs w:val="22"/>
        </w:rPr>
        <w:t>- pro neplátce DPH</w:t>
      </w:r>
    </w:p>
    <w:p w14:paraId="42F43C08" w14:textId="52D4C9DE" w:rsidR="00106748" w:rsidRPr="00C46335" w:rsidRDefault="00106748" w:rsidP="00D1179B">
      <w:pPr>
        <w:pStyle w:val="Smlouva-slo"/>
        <w:spacing w:line="240" w:lineRule="auto"/>
        <w:ind w:left="357"/>
        <w:rPr>
          <w:rFonts w:ascii="Tahoma" w:hAnsi="Tahoma" w:cs="Tahoma"/>
          <w:b/>
          <w:bCs/>
          <w:sz w:val="22"/>
          <w:szCs w:val="22"/>
        </w:rPr>
      </w:pPr>
      <w:r w:rsidRPr="007A7443">
        <w:rPr>
          <w:rFonts w:ascii="Tahoma" w:hAnsi="Tahoma" w:cs="Tahoma"/>
          <w:sz w:val="22"/>
          <w:szCs w:val="22"/>
        </w:rPr>
        <w:t xml:space="preserve">Celková odměna za inženýrskou činnost dle této smlouvy (včetně činnosti koordinátora bezpečnosti a ochrany zdraví při práci na staveništi) je stanovena dohodou smluvních stran </w:t>
      </w:r>
      <w:r w:rsidRPr="00C46335">
        <w:rPr>
          <w:rFonts w:ascii="Tahoma" w:hAnsi="Tahoma" w:cs="Tahoma"/>
          <w:sz w:val="22"/>
          <w:szCs w:val="22"/>
        </w:rPr>
        <w:t xml:space="preserve">a činí </w:t>
      </w:r>
      <w:r w:rsidRPr="00C46335">
        <w:rPr>
          <w:rFonts w:ascii="Tahoma" w:hAnsi="Tahoma" w:cs="Tahoma"/>
          <w:b/>
          <w:bCs/>
          <w:sz w:val="22"/>
          <w:szCs w:val="22"/>
        </w:rPr>
        <w:t>……………… Kč</w:t>
      </w:r>
      <w:r w:rsidR="00EE3093">
        <w:rPr>
          <w:rFonts w:ascii="Tahoma" w:hAnsi="Tahoma" w:cs="Tahoma"/>
          <w:b/>
          <w:bCs/>
          <w:sz w:val="22"/>
          <w:szCs w:val="22"/>
        </w:rPr>
        <w:t>.</w:t>
      </w:r>
      <w:r w:rsidRPr="00C46335">
        <w:rPr>
          <w:rFonts w:ascii="Tahoma" w:hAnsi="Tahoma" w:cs="Tahoma"/>
          <w:b/>
          <w:bCs/>
          <w:sz w:val="22"/>
          <w:szCs w:val="22"/>
        </w:rPr>
        <w:t xml:space="preserve"> </w:t>
      </w:r>
    </w:p>
    <w:p w14:paraId="2EAFD36D" w14:textId="77777777" w:rsidR="00B50357" w:rsidRPr="005C7B87" w:rsidRDefault="00E512D7" w:rsidP="005C7B87">
      <w:pPr>
        <w:spacing w:before="120"/>
        <w:ind w:left="357"/>
        <w:jc w:val="both"/>
        <w:rPr>
          <w:rFonts w:ascii="Tahoma" w:hAnsi="Tahoma" w:cs="Tahoma"/>
          <w:b/>
          <w:sz w:val="22"/>
          <w:szCs w:val="22"/>
        </w:rPr>
      </w:pPr>
      <w:r w:rsidRPr="002820E4">
        <w:rPr>
          <w:rFonts w:ascii="Tahoma" w:hAnsi="Tahoma" w:cs="Tahoma"/>
          <w:b/>
          <w:sz w:val="22"/>
          <w:szCs w:val="22"/>
        </w:rPr>
        <w:t>Příkazník</w:t>
      </w:r>
      <w:r w:rsidR="000261D7" w:rsidRPr="002820E4">
        <w:rPr>
          <w:rFonts w:ascii="Tahoma" w:hAnsi="Tahoma" w:cs="Tahoma"/>
          <w:b/>
          <w:sz w:val="22"/>
          <w:szCs w:val="22"/>
        </w:rPr>
        <w:t xml:space="preserve"> </w:t>
      </w:r>
      <w:r w:rsidR="00B50357" w:rsidRPr="002820E4">
        <w:rPr>
          <w:rFonts w:ascii="Tahoma" w:hAnsi="Tahoma" w:cs="Tahoma"/>
          <w:b/>
          <w:sz w:val="22"/>
          <w:szCs w:val="22"/>
        </w:rPr>
        <w:t>p</w:t>
      </w:r>
      <w:r w:rsidR="005C7B87">
        <w:rPr>
          <w:rFonts w:ascii="Tahoma" w:hAnsi="Tahoma" w:cs="Tahoma"/>
          <w:b/>
          <w:sz w:val="22"/>
          <w:szCs w:val="22"/>
        </w:rPr>
        <w:t>rohlašuje, že není plátcem DPH.</w:t>
      </w:r>
    </w:p>
    <w:p w14:paraId="2A4ED23E" w14:textId="77777777" w:rsidR="000311A7" w:rsidRPr="007A7443" w:rsidRDefault="00041C5B" w:rsidP="00E17A21">
      <w:pPr>
        <w:pStyle w:val="Smlouva-slo"/>
        <w:numPr>
          <w:ilvl w:val="6"/>
          <w:numId w:val="13"/>
        </w:numPr>
        <w:tabs>
          <w:tab w:val="clear" w:pos="360"/>
          <w:tab w:val="num" w:pos="426"/>
        </w:tabs>
        <w:spacing w:line="240" w:lineRule="auto"/>
        <w:ind w:left="426" w:hanging="426"/>
        <w:rPr>
          <w:rFonts w:ascii="Tahoma" w:hAnsi="Tahoma" w:cs="Tahoma"/>
          <w:sz w:val="22"/>
          <w:szCs w:val="22"/>
        </w:rPr>
      </w:pPr>
      <w:r w:rsidRPr="007A7443">
        <w:rPr>
          <w:rFonts w:ascii="Tahoma" w:hAnsi="Tahoma" w:cs="Tahoma"/>
          <w:sz w:val="22"/>
          <w:szCs w:val="22"/>
        </w:rPr>
        <w:t>V </w:t>
      </w:r>
      <w:r w:rsidR="009F4E69" w:rsidRPr="007A7443">
        <w:rPr>
          <w:rFonts w:ascii="Tahoma" w:hAnsi="Tahoma" w:cs="Tahoma"/>
          <w:sz w:val="22"/>
          <w:szCs w:val="22"/>
        </w:rPr>
        <w:t>odměně</w:t>
      </w:r>
      <w:r w:rsidRPr="007A7443">
        <w:rPr>
          <w:rFonts w:ascii="Tahoma" w:hAnsi="Tahoma" w:cs="Tahoma"/>
          <w:sz w:val="22"/>
          <w:szCs w:val="22"/>
        </w:rPr>
        <w:t xml:space="preserve"> jsou zahrnuty veškeré náklady </w:t>
      </w:r>
      <w:r w:rsidR="00E512D7" w:rsidRPr="007A7443">
        <w:rPr>
          <w:rFonts w:ascii="Tahoma" w:hAnsi="Tahoma" w:cs="Tahoma"/>
          <w:sz w:val="22"/>
          <w:szCs w:val="22"/>
        </w:rPr>
        <w:t>příkazník</w:t>
      </w:r>
      <w:r w:rsidR="00D369AA" w:rsidRPr="007A7443">
        <w:rPr>
          <w:rFonts w:ascii="Tahoma" w:hAnsi="Tahoma" w:cs="Tahoma"/>
          <w:sz w:val="22"/>
          <w:szCs w:val="22"/>
        </w:rPr>
        <w:t>a</w:t>
      </w:r>
      <w:r w:rsidRPr="007A7443">
        <w:rPr>
          <w:rFonts w:ascii="Tahoma" w:hAnsi="Tahoma" w:cs="Tahoma"/>
          <w:sz w:val="22"/>
          <w:szCs w:val="22"/>
        </w:rPr>
        <w:t xml:space="preserve"> nutně nebo účelně vynaložené při</w:t>
      </w:r>
      <w:r w:rsidR="005C7B87" w:rsidRPr="007A7443">
        <w:rPr>
          <w:rFonts w:ascii="Tahoma" w:hAnsi="Tahoma" w:cs="Tahoma"/>
          <w:sz w:val="22"/>
          <w:szCs w:val="22"/>
        </w:rPr>
        <w:t> </w:t>
      </w:r>
      <w:r w:rsidRPr="007A7443">
        <w:rPr>
          <w:rFonts w:ascii="Tahoma" w:hAnsi="Tahoma" w:cs="Tahoma"/>
          <w:sz w:val="22"/>
          <w:szCs w:val="22"/>
        </w:rPr>
        <w:t>plnění jeho závazk</w:t>
      </w:r>
      <w:r w:rsidR="005C7B87" w:rsidRPr="007A7443">
        <w:rPr>
          <w:rFonts w:ascii="Tahoma" w:hAnsi="Tahoma" w:cs="Tahoma"/>
          <w:sz w:val="22"/>
          <w:szCs w:val="22"/>
        </w:rPr>
        <w:t>ů</w:t>
      </w:r>
      <w:r w:rsidRPr="007A7443">
        <w:rPr>
          <w:rFonts w:ascii="Tahoma" w:hAnsi="Tahoma" w:cs="Tahoma"/>
          <w:sz w:val="22"/>
          <w:szCs w:val="22"/>
        </w:rPr>
        <w:t xml:space="preserve"> z této smlouvy</w:t>
      </w:r>
      <w:r w:rsidR="00737D04" w:rsidRPr="007A7443">
        <w:rPr>
          <w:rFonts w:ascii="Tahoma" w:hAnsi="Tahoma" w:cs="Tahoma"/>
          <w:sz w:val="22"/>
          <w:szCs w:val="22"/>
        </w:rPr>
        <w:t>, včetně správních poplatků</w:t>
      </w:r>
      <w:r w:rsidR="00691A4A" w:rsidRPr="007A7443">
        <w:rPr>
          <w:rFonts w:ascii="Tahoma" w:hAnsi="Tahoma" w:cs="Tahoma"/>
          <w:sz w:val="22"/>
          <w:szCs w:val="22"/>
        </w:rPr>
        <w:t>.</w:t>
      </w:r>
      <w:r w:rsidR="00737D04" w:rsidRPr="007A7443">
        <w:rPr>
          <w:rFonts w:ascii="Tahoma" w:hAnsi="Tahoma" w:cs="Tahoma"/>
          <w:sz w:val="22"/>
          <w:szCs w:val="22"/>
        </w:rPr>
        <w:t xml:space="preserve"> /</w:t>
      </w:r>
      <w:r w:rsidR="00691A4A" w:rsidRPr="007A7443">
        <w:rPr>
          <w:rFonts w:ascii="Tahoma" w:hAnsi="Tahoma" w:cs="Tahoma"/>
          <w:sz w:val="22"/>
          <w:szCs w:val="22"/>
        </w:rPr>
        <w:t xml:space="preserve"> 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393776B2" w:rsidR="00331A19" w:rsidRPr="002820E4" w:rsidRDefault="005C7B87"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Je</w:t>
      </w:r>
      <w:r w:rsidR="00B82EA2">
        <w:rPr>
          <w:rFonts w:ascii="Tahoma" w:hAnsi="Tahoma" w:cs="Tahoma"/>
          <w:b/>
          <w:bCs/>
          <w:sz w:val="22"/>
          <w:szCs w:val="22"/>
        </w:rPr>
        <w:noBreakHyphen/>
      </w:r>
      <w:r w:rsidR="00331A19" w:rsidRPr="3348CDC7">
        <w:rPr>
          <w:rFonts w:ascii="Tahoma" w:hAnsi="Tahoma" w:cs="Tahoma"/>
          <w:b/>
          <w:bCs/>
          <w:sz w:val="22"/>
          <w:szCs w:val="22"/>
        </w:rPr>
        <w:t>li příkaz</w:t>
      </w:r>
      <w:r w:rsidR="00E60832" w:rsidRPr="3348CDC7">
        <w:rPr>
          <w:rFonts w:ascii="Tahoma" w:hAnsi="Tahoma" w:cs="Tahoma"/>
          <w:b/>
          <w:bCs/>
          <w:sz w:val="22"/>
          <w:szCs w:val="22"/>
        </w:rPr>
        <w:t>ník</w:t>
      </w:r>
      <w:r w:rsidR="00331A19" w:rsidRPr="3348CDC7">
        <w:rPr>
          <w:rFonts w:ascii="Tahoma" w:hAnsi="Tahoma" w:cs="Tahoma"/>
          <w:b/>
          <w:bCs/>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3348CDC7">
        <w:rPr>
          <w:rFonts w:ascii="Tahoma" w:hAnsi="Tahoma" w:cs="Tahoma"/>
          <w:b/>
          <w:bCs/>
          <w:sz w:val="22"/>
          <w:szCs w:val="22"/>
        </w:rPr>
        <w:t>Není</w:t>
      </w:r>
      <w:r w:rsidR="00B82EA2">
        <w:rPr>
          <w:rFonts w:ascii="Tahoma" w:hAnsi="Tahoma" w:cs="Tahoma"/>
          <w:b/>
          <w:bCs/>
          <w:sz w:val="22"/>
          <w:szCs w:val="22"/>
        </w:rPr>
        <w:noBreakHyphen/>
      </w:r>
      <w:r w:rsidR="00331A19"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00331A19" w:rsidRPr="3348CDC7">
        <w:rPr>
          <w:rFonts w:ascii="Tahoma" w:hAnsi="Tahoma" w:cs="Tahoma"/>
          <w:b/>
          <w:bCs/>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 xml:space="preserve">účetního dokladu </w:t>
      </w:r>
      <w:r w:rsidR="00331A19" w:rsidRPr="002820E4">
        <w:rPr>
          <w:rFonts w:ascii="Tahoma" w:hAnsi="Tahoma" w:cs="Tahoma"/>
          <w:spacing w:val="-6"/>
          <w:sz w:val="22"/>
          <w:szCs w:val="22"/>
        </w:rPr>
        <w:lastRenderedPageBreak/>
        <w:t>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71885FC5"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7A7443">
        <w:rPr>
          <w:rFonts w:ascii="Tahoma" w:hAnsi="Tahoma" w:cs="Tahoma"/>
          <w:sz w:val="22"/>
          <w:szCs w:val="22"/>
        </w:rPr>
        <w:t xml:space="preserve">předmět smlouvy, tj. text „výkon </w:t>
      </w:r>
      <w:r w:rsidR="001F1329" w:rsidRPr="007A7443">
        <w:rPr>
          <w:rFonts w:ascii="Tahoma" w:hAnsi="Tahoma" w:cs="Tahoma"/>
          <w:sz w:val="22"/>
          <w:szCs w:val="22"/>
        </w:rPr>
        <w:t>TDS a koordinátora BOZP</w:t>
      </w:r>
      <w:r w:rsidRPr="007A7443">
        <w:rPr>
          <w:rFonts w:ascii="Tahoma" w:hAnsi="Tahoma" w:cs="Tahoma"/>
          <w:sz w:val="22"/>
          <w:szCs w:val="22"/>
        </w:rPr>
        <w:t xml:space="preserve"> pro stavbu </w:t>
      </w:r>
      <w:r w:rsidR="009C6E93" w:rsidRPr="007A7443">
        <w:rPr>
          <w:rFonts w:ascii="Tahoma" w:hAnsi="Tahoma" w:cs="Tahoma"/>
          <w:sz w:val="22"/>
          <w:szCs w:val="22"/>
        </w:rPr>
        <w:t>„</w:t>
      </w:r>
      <w:r w:rsidR="007A7443" w:rsidRPr="007A7443">
        <w:rPr>
          <w:rFonts w:ascii="Tahoma" w:hAnsi="Tahoma" w:cs="Tahoma"/>
          <w:sz w:val="22"/>
          <w:szCs w:val="22"/>
        </w:rPr>
        <w:t>Odstranění havarijního stavu hygienického zařízení budovy F“</w:t>
      </w:r>
      <w:r w:rsidRPr="002820E4">
        <w:rPr>
          <w:rFonts w:ascii="Tahoma" w:hAnsi="Tahoma" w:cs="Tahoma"/>
          <w:sz w:val="22"/>
          <w:szCs w:val="22"/>
        </w:rPr>
        <w:t>,</w:t>
      </w:r>
    </w:p>
    <w:p w14:paraId="0397DD97"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60675A82" w14:textId="623D12C3" w:rsidR="00931729" w:rsidRDefault="00931729" w:rsidP="00DA6D8E">
      <w:pPr>
        <w:pStyle w:val="Smlouva-slo"/>
        <w:widowControl w:val="0"/>
        <w:numPr>
          <w:ilvl w:val="0"/>
          <w:numId w:val="14"/>
        </w:numPr>
        <w:spacing w:line="240" w:lineRule="auto"/>
        <w:rPr>
          <w:rFonts w:ascii="Tahoma" w:hAnsi="Tahoma" w:cs="Tahoma"/>
          <w:sz w:val="22"/>
          <w:szCs w:val="22"/>
        </w:rPr>
      </w:pPr>
    </w:p>
    <w:p w14:paraId="5379E85C" w14:textId="42AAC532" w:rsidR="00D26615" w:rsidRDefault="00D26615" w:rsidP="0014653A">
      <w:pPr>
        <w:pStyle w:val="Smlouva-slo"/>
        <w:widowControl w:val="0"/>
        <w:spacing w:line="240" w:lineRule="auto"/>
        <w:ind w:left="360"/>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w:t>
      </w:r>
      <w:proofErr w:type="gramStart"/>
      <w:r w:rsidR="005D0360" w:rsidRPr="005D0360">
        <w:rPr>
          <w:rFonts w:ascii="Tahoma" w:hAnsi="Tahoma" w:cs="Tahoma"/>
          <w:sz w:val="22"/>
          <w:szCs w:val="22"/>
        </w:rPr>
        <w:t>této</w:t>
      </w:r>
      <w:proofErr w:type="gramEnd"/>
      <w:r w:rsidR="005D0360" w:rsidRPr="005D0360">
        <w:rPr>
          <w:rFonts w:ascii="Tahoma" w:hAnsi="Tahoma" w:cs="Tahoma"/>
          <w:sz w:val="22"/>
          <w:szCs w:val="22"/>
        </w:rPr>
        <w:t xml:space="preserve"> smlouvy</w:t>
      </w:r>
      <w:r w:rsidR="005D0360">
        <w:rPr>
          <w:rFonts w:ascii="Tahoma" w:hAnsi="Tahoma" w:cs="Tahoma"/>
          <w:sz w:val="22"/>
          <w:szCs w:val="22"/>
        </w:rPr>
        <w:t>.</w:t>
      </w:r>
    </w:p>
    <w:p w14:paraId="190F7625"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5ABC986F" w:rsidR="006A2CDB" w:rsidRPr="00F91275" w:rsidRDefault="00C30808" w:rsidP="006A2CDB">
      <w:pPr>
        <w:numPr>
          <w:ilvl w:val="1"/>
          <w:numId w:val="26"/>
        </w:numPr>
        <w:tabs>
          <w:tab w:val="clear" w:pos="1545"/>
          <w:tab w:val="num" w:pos="714"/>
        </w:tabs>
        <w:spacing w:before="60"/>
        <w:ind w:left="714" w:hanging="357"/>
        <w:jc w:val="both"/>
        <w:rPr>
          <w:rFonts w:ascii="Tahoma" w:hAnsi="Tahoma" w:cs="Tahoma"/>
          <w:color w:val="FF00FF"/>
          <w:sz w:val="22"/>
          <w:szCs w:val="22"/>
        </w:rPr>
      </w:pPr>
      <w:r w:rsidRPr="007A7443">
        <w:rPr>
          <w:rFonts w:ascii="Tahoma" w:hAnsi="Tahoma" w:cs="Tahoma"/>
          <w:sz w:val="22"/>
          <w:szCs w:val="22"/>
        </w:rPr>
        <w:t xml:space="preserve">příkazník bude </w:t>
      </w:r>
      <w:r w:rsidR="006A2CDB" w:rsidRPr="007A7443">
        <w:rPr>
          <w:rFonts w:ascii="Tahoma" w:hAnsi="Tahoma" w:cs="Tahoma"/>
          <w:sz w:val="22"/>
          <w:szCs w:val="22"/>
        </w:rPr>
        <w:t xml:space="preserve">ke dni poskytnutí úplaty nebo </w:t>
      </w:r>
      <w:r w:rsidRPr="007A7443">
        <w:rPr>
          <w:rFonts w:ascii="Tahoma" w:hAnsi="Tahoma" w:cs="Tahoma"/>
          <w:sz w:val="22"/>
          <w:szCs w:val="22"/>
        </w:rPr>
        <w:t>ke dni uskutečnění zdanitelnéh</w:t>
      </w:r>
      <w:r w:rsidR="00EF4901" w:rsidRPr="007A7443">
        <w:rPr>
          <w:rFonts w:ascii="Tahoma" w:hAnsi="Tahoma" w:cs="Tahoma"/>
          <w:sz w:val="22"/>
          <w:szCs w:val="22"/>
        </w:rPr>
        <w:t xml:space="preserve">o plnění </w:t>
      </w:r>
      <w:r w:rsidR="00EF4901" w:rsidRPr="007B39E2">
        <w:rPr>
          <w:rFonts w:ascii="Tahoma" w:hAnsi="Tahoma" w:cs="Tahoma"/>
          <w:sz w:val="22"/>
          <w:szCs w:val="22"/>
        </w:rPr>
        <w:t>v insolvenčním řízení</w:t>
      </w:r>
      <w:r w:rsidR="006A2CDB" w:rsidRPr="007B39E2">
        <w:rPr>
          <w:rFonts w:ascii="Tahoma" w:hAnsi="Tahoma" w:cs="Tahoma"/>
          <w:sz w:val="22"/>
          <w:szCs w:val="22"/>
        </w:rPr>
        <w:t xml:space="preserve">, </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lastRenderedPageBreak/>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065248F3"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 </w:t>
      </w:r>
      <w:r w:rsidR="00962FBC">
        <w:rPr>
          <w:rFonts w:ascii="Tahoma" w:hAnsi="Tahoma" w:cs="Tahoma"/>
          <w:i/>
          <w:color w:val="FF0000"/>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lastRenderedPageBreak/>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8C6C60">
      <w:pPr>
        <w:pStyle w:val="Smlouva3"/>
        <w:numPr>
          <w:ilvl w:val="6"/>
          <w:numId w:val="12"/>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F91275">
      <w:pPr>
        <w:pStyle w:val="Smlouva3"/>
        <w:numPr>
          <w:ilvl w:val="6"/>
          <w:numId w:val="12"/>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7A7443" w:rsidRDefault="00BB2F2A" w:rsidP="3348CDC7">
      <w:pPr>
        <w:pStyle w:val="Smlouva3"/>
        <w:numPr>
          <w:ilvl w:val="6"/>
          <w:numId w:val="12"/>
        </w:numPr>
        <w:tabs>
          <w:tab w:val="clear" w:pos="5040"/>
        </w:tabs>
        <w:ind w:left="357" w:hanging="357"/>
        <w:rPr>
          <w:sz w:val="22"/>
          <w:szCs w:val="22"/>
        </w:rPr>
      </w:pPr>
      <w:r w:rsidRPr="007A7443">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7A7443">
        <w:rPr>
          <w:rFonts w:ascii="Tahoma" w:hAnsi="Tahoma" w:cs="Tahoma"/>
          <w:sz w:val="22"/>
          <w:szCs w:val="22"/>
        </w:rPr>
        <w:t> </w:t>
      </w:r>
      <w:r w:rsidRPr="007A7443">
        <w:rPr>
          <w:rFonts w:ascii="Tahoma" w:hAnsi="Tahoma" w:cs="Tahoma"/>
          <w:sz w:val="22"/>
          <w:szCs w:val="22"/>
        </w:rPr>
        <w:t>309/2006</w:t>
      </w:r>
      <w:r w:rsidR="00D168B1" w:rsidRPr="007A7443">
        <w:rPr>
          <w:rFonts w:ascii="Tahoma" w:hAnsi="Tahoma" w:cs="Tahoma"/>
          <w:sz w:val="22"/>
          <w:szCs w:val="22"/>
        </w:rPr>
        <w:t> </w:t>
      </w:r>
      <w:r w:rsidRPr="007A7443">
        <w:rPr>
          <w:rFonts w:ascii="Tahoma" w:hAnsi="Tahoma" w:cs="Tahoma"/>
          <w:sz w:val="22"/>
          <w:szCs w:val="22"/>
        </w:rPr>
        <w:t>Sb. pouze prostřednictvím osoby, která splňuje stanovené předpoklady odborné způsobilosti dle zákona č. 309/2006 Sb.</w:t>
      </w:r>
      <w:r w:rsidR="001F6EAB" w:rsidRPr="007A7443">
        <w:rPr>
          <w:rFonts w:ascii="Tahoma" w:hAnsi="Tahoma" w:cs="Tahoma"/>
          <w:sz w:val="22"/>
          <w:szCs w:val="22"/>
        </w:rPr>
        <w:t xml:space="preserve"> Příkazník je povinen před zahájením výkonu funkce </w:t>
      </w:r>
      <w:r w:rsidR="00E31289" w:rsidRPr="007A7443">
        <w:rPr>
          <w:rFonts w:ascii="Tahoma" w:hAnsi="Tahoma" w:cs="Tahoma"/>
          <w:sz w:val="22"/>
          <w:szCs w:val="22"/>
        </w:rPr>
        <w:t>koordinátora BOZP</w:t>
      </w:r>
      <w:r w:rsidR="001F6EAB" w:rsidRPr="007A7443">
        <w:rPr>
          <w:rFonts w:ascii="Tahoma" w:hAnsi="Tahoma" w:cs="Tahoma"/>
          <w:sz w:val="22"/>
          <w:szCs w:val="22"/>
        </w:rPr>
        <w:t xml:space="preserve"> předat příkazci osvědčení o </w:t>
      </w:r>
      <w:r w:rsidR="001E169A" w:rsidRPr="007A7443">
        <w:rPr>
          <w:rFonts w:ascii="Tahoma" w:hAnsi="Tahoma" w:cs="Tahoma"/>
          <w:sz w:val="22"/>
          <w:szCs w:val="22"/>
        </w:rPr>
        <w:t>odborné způsobilosti</w:t>
      </w:r>
      <w:r w:rsidR="001F6EAB" w:rsidRPr="007A7443">
        <w:rPr>
          <w:rFonts w:ascii="Tahoma" w:hAnsi="Tahoma" w:cs="Tahoma"/>
          <w:sz w:val="22"/>
          <w:szCs w:val="22"/>
        </w:rPr>
        <w:t xml:space="preserve"> pro konkrétní fyzickou osobu, která bude funkci </w:t>
      </w:r>
      <w:r w:rsidR="00E31289" w:rsidRPr="007A7443">
        <w:rPr>
          <w:rFonts w:ascii="Tahoma" w:hAnsi="Tahoma" w:cs="Tahoma"/>
          <w:sz w:val="22"/>
          <w:szCs w:val="22"/>
        </w:rPr>
        <w:t>koordinátora BOZP</w:t>
      </w:r>
      <w:r w:rsidR="001F6EAB" w:rsidRPr="007A7443">
        <w:rPr>
          <w:rFonts w:ascii="Tahoma" w:hAnsi="Tahoma" w:cs="Tahoma"/>
          <w:sz w:val="22"/>
          <w:szCs w:val="22"/>
        </w:rPr>
        <w:t xml:space="preserve"> za příkazníka vykonávat.</w:t>
      </w:r>
    </w:p>
    <w:p w14:paraId="53EEF2AC" w14:textId="4891F550" w:rsidR="00BB2F2A" w:rsidRPr="007A7443" w:rsidRDefault="00BB2F2A" w:rsidP="3348CDC7">
      <w:pPr>
        <w:pStyle w:val="Smlouva3"/>
        <w:ind w:left="357"/>
        <w:rPr>
          <w:rFonts w:ascii="Tahoma" w:eastAsia="Tahoma" w:hAnsi="Tahoma" w:cs="Tahoma"/>
          <w:sz w:val="22"/>
          <w:szCs w:val="22"/>
        </w:rPr>
      </w:pPr>
      <w:r w:rsidRPr="007A7443">
        <w:rPr>
          <w:rFonts w:ascii="Tahoma" w:hAnsi="Tahoma" w:cs="Tahoma"/>
          <w:sz w:val="22"/>
          <w:szCs w:val="22"/>
        </w:rPr>
        <w:t>Je</w:t>
      </w:r>
      <w:r w:rsidR="00761A42" w:rsidRPr="007A7443">
        <w:rPr>
          <w:rFonts w:ascii="Tahoma" w:hAnsi="Tahoma" w:cs="Tahoma"/>
          <w:sz w:val="22"/>
          <w:szCs w:val="22"/>
        </w:rPr>
        <w:noBreakHyphen/>
      </w:r>
      <w:r w:rsidRPr="007A7443">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7A7443">
        <w:rPr>
          <w:rFonts w:ascii="Tahoma" w:hAnsi="Tahoma" w:cs="Tahoma"/>
          <w:sz w:val="22"/>
          <w:szCs w:val="22"/>
        </w:rPr>
        <w:t>písemně informov</w:t>
      </w:r>
      <w:r w:rsidR="00922D48" w:rsidRPr="007A7443">
        <w:rPr>
          <w:rFonts w:ascii="Tahoma" w:hAnsi="Tahoma" w:cs="Tahoma"/>
          <w:sz w:val="22"/>
          <w:szCs w:val="22"/>
        </w:rPr>
        <w:t>at příkazce, která</w:t>
      </w:r>
      <w:r w:rsidRPr="007A7443">
        <w:rPr>
          <w:rFonts w:ascii="Tahoma" w:hAnsi="Tahoma" w:cs="Tahoma"/>
          <w:sz w:val="22"/>
          <w:szCs w:val="22"/>
        </w:rPr>
        <w:t xml:space="preserve"> konkrétní fyzick</w:t>
      </w:r>
      <w:r w:rsidR="00922D48" w:rsidRPr="007A7443">
        <w:rPr>
          <w:rFonts w:ascii="Tahoma" w:hAnsi="Tahoma" w:cs="Tahoma"/>
          <w:sz w:val="22"/>
          <w:szCs w:val="22"/>
        </w:rPr>
        <w:t>á</w:t>
      </w:r>
      <w:r w:rsidRPr="007A7443">
        <w:rPr>
          <w:rFonts w:ascii="Tahoma" w:hAnsi="Tahoma" w:cs="Tahoma"/>
          <w:sz w:val="22"/>
          <w:szCs w:val="22"/>
        </w:rPr>
        <w:t xml:space="preserve"> osob</w:t>
      </w:r>
      <w:r w:rsidR="00922D48" w:rsidRPr="007A7443">
        <w:rPr>
          <w:rFonts w:ascii="Tahoma" w:hAnsi="Tahoma" w:cs="Tahoma"/>
          <w:sz w:val="22"/>
          <w:szCs w:val="22"/>
        </w:rPr>
        <w:t>a</w:t>
      </w:r>
      <w:r w:rsidRPr="007A7443">
        <w:rPr>
          <w:rFonts w:ascii="Tahoma" w:hAnsi="Tahoma" w:cs="Tahoma"/>
          <w:sz w:val="22"/>
          <w:szCs w:val="22"/>
        </w:rPr>
        <w:t xml:space="preserve"> bude </w:t>
      </w:r>
      <w:r w:rsidR="00D75BB8" w:rsidRPr="007A7443">
        <w:rPr>
          <w:rFonts w:ascii="Tahoma" w:hAnsi="Tahoma" w:cs="Tahoma"/>
          <w:sz w:val="22"/>
          <w:szCs w:val="22"/>
        </w:rPr>
        <w:t xml:space="preserve">pověřena výkonem </w:t>
      </w:r>
      <w:r w:rsidRPr="007A7443">
        <w:rPr>
          <w:rFonts w:ascii="Tahoma" w:hAnsi="Tahoma" w:cs="Tahoma"/>
          <w:sz w:val="22"/>
          <w:szCs w:val="22"/>
        </w:rPr>
        <w:t>funkc</w:t>
      </w:r>
      <w:r w:rsidR="00D75BB8" w:rsidRPr="007A7443">
        <w:rPr>
          <w:rFonts w:ascii="Tahoma" w:hAnsi="Tahoma" w:cs="Tahoma"/>
          <w:sz w:val="22"/>
          <w:szCs w:val="22"/>
        </w:rPr>
        <w:t>e</w:t>
      </w:r>
      <w:r w:rsidRPr="007A7443">
        <w:rPr>
          <w:rFonts w:ascii="Tahoma" w:hAnsi="Tahoma" w:cs="Tahoma"/>
          <w:sz w:val="22"/>
          <w:szCs w:val="22"/>
        </w:rPr>
        <w:t xml:space="preserve"> koordinátora BOZP</w:t>
      </w:r>
      <w:r w:rsidR="00622C3A" w:rsidRPr="007A7443">
        <w:rPr>
          <w:rFonts w:ascii="Tahoma" w:hAnsi="Tahoma" w:cs="Tahoma"/>
          <w:sz w:val="22"/>
          <w:szCs w:val="22"/>
        </w:rPr>
        <w:t xml:space="preserve"> a předat příkazci osvědčení o</w:t>
      </w:r>
      <w:r w:rsidRPr="007A7443">
        <w:rPr>
          <w:rFonts w:ascii="Tahoma" w:hAnsi="Tahoma" w:cs="Tahoma"/>
          <w:sz w:val="22"/>
          <w:szCs w:val="22"/>
        </w:rPr>
        <w:t xml:space="preserve"> odborné způsobilosti dle zákona č. 309/2006 Sb</w:t>
      </w:r>
      <w:r w:rsidR="008E7EA8" w:rsidRPr="007A7443">
        <w:rPr>
          <w:rFonts w:ascii="Tahoma" w:hAnsi="Tahoma" w:cs="Tahoma"/>
          <w:sz w:val="22"/>
          <w:szCs w:val="22"/>
        </w:rPr>
        <w:t>.</w:t>
      </w:r>
      <w:r w:rsidR="00FF72A5" w:rsidRPr="007A7443">
        <w:rPr>
          <w:rFonts w:ascii="Tahoma" w:hAnsi="Tahoma" w:cs="Tahoma"/>
          <w:sz w:val="22"/>
          <w:szCs w:val="22"/>
        </w:rPr>
        <w:t xml:space="preserve"> pro tuto osobu</w:t>
      </w:r>
      <w:r w:rsidRPr="007A7443">
        <w:rPr>
          <w:rFonts w:ascii="Tahoma" w:hAnsi="Tahoma" w:cs="Tahoma"/>
          <w:sz w:val="22"/>
          <w:szCs w:val="22"/>
        </w:rPr>
        <w:t>. Dojde</w:t>
      </w:r>
      <w:r w:rsidR="00493D6D" w:rsidRPr="007A7443">
        <w:rPr>
          <w:rFonts w:ascii="Tahoma" w:hAnsi="Tahoma" w:cs="Tahoma"/>
          <w:sz w:val="22"/>
          <w:szCs w:val="22"/>
        </w:rPr>
        <w:noBreakHyphen/>
      </w:r>
      <w:r w:rsidRPr="007A7443">
        <w:rPr>
          <w:rFonts w:ascii="Tahoma" w:hAnsi="Tahoma" w:cs="Tahoma"/>
          <w:sz w:val="22"/>
          <w:szCs w:val="22"/>
        </w:rPr>
        <w:t xml:space="preserve">li v průběhu výkonu inženýrské činnosti ke změně fyzické osoby </w:t>
      </w:r>
      <w:r w:rsidR="003952B5" w:rsidRPr="007A7443">
        <w:rPr>
          <w:rFonts w:ascii="Tahoma" w:hAnsi="Tahoma" w:cs="Tahoma"/>
          <w:sz w:val="22"/>
          <w:szCs w:val="22"/>
        </w:rPr>
        <w:t xml:space="preserve">pověřené </w:t>
      </w:r>
      <w:r w:rsidRPr="007A7443">
        <w:rPr>
          <w:rFonts w:ascii="Tahoma" w:hAnsi="Tahoma" w:cs="Tahoma"/>
          <w:sz w:val="22"/>
          <w:szCs w:val="22"/>
        </w:rPr>
        <w:t>v</w:t>
      </w:r>
      <w:r w:rsidR="008B4A26" w:rsidRPr="007A7443">
        <w:rPr>
          <w:rFonts w:ascii="Tahoma" w:hAnsi="Tahoma" w:cs="Tahoma"/>
          <w:sz w:val="22"/>
          <w:szCs w:val="22"/>
        </w:rPr>
        <w:t>ý</w:t>
      </w:r>
      <w:r w:rsidRPr="007A7443">
        <w:rPr>
          <w:rFonts w:ascii="Tahoma" w:hAnsi="Tahoma" w:cs="Tahoma"/>
          <w:sz w:val="22"/>
          <w:szCs w:val="22"/>
        </w:rPr>
        <w:t>kon</w:t>
      </w:r>
      <w:r w:rsidR="003952B5" w:rsidRPr="007A7443">
        <w:rPr>
          <w:rFonts w:ascii="Tahoma" w:hAnsi="Tahoma" w:cs="Tahoma"/>
          <w:sz w:val="22"/>
          <w:szCs w:val="22"/>
        </w:rPr>
        <w:t>em</w:t>
      </w:r>
      <w:r w:rsidRPr="007A7443">
        <w:rPr>
          <w:rFonts w:ascii="Tahoma" w:hAnsi="Tahoma" w:cs="Tahoma"/>
          <w:sz w:val="22"/>
          <w:szCs w:val="22"/>
        </w:rPr>
        <w:t xml:space="preserve"> funkc</w:t>
      </w:r>
      <w:r w:rsidR="008B4A26" w:rsidRPr="007A7443">
        <w:rPr>
          <w:rFonts w:ascii="Tahoma" w:hAnsi="Tahoma" w:cs="Tahoma"/>
          <w:sz w:val="22"/>
          <w:szCs w:val="22"/>
        </w:rPr>
        <w:t>e</w:t>
      </w:r>
      <w:r w:rsidRPr="007A7443">
        <w:rPr>
          <w:rFonts w:ascii="Tahoma" w:hAnsi="Tahoma" w:cs="Tahoma"/>
          <w:sz w:val="22"/>
          <w:szCs w:val="22"/>
        </w:rPr>
        <w:t xml:space="preserve"> koordinátora BOZP, je příkazník povinen tuto změnu příkazci předem oznámit a předat mu </w:t>
      </w:r>
      <w:r w:rsidR="000C6973" w:rsidRPr="007A7443">
        <w:rPr>
          <w:rFonts w:ascii="Tahoma" w:hAnsi="Tahoma" w:cs="Tahoma"/>
          <w:sz w:val="22"/>
          <w:szCs w:val="22"/>
        </w:rPr>
        <w:t>osvědčení o odborné způsobilosti</w:t>
      </w:r>
      <w:r w:rsidRPr="007A7443">
        <w:rPr>
          <w:rFonts w:ascii="Tahoma" w:hAnsi="Tahoma" w:cs="Tahoma"/>
          <w:sz w:val="22"/>
          <w:szCs w:val="22"/>
        </w:rPr>
        <w:t xml:space="preserve"> pro novou fyzickou osobu</w:t>
      </w:r>
      <w:r w:rsidR="005722C3" w:rsidRPr="007A7443">
        <w:rPr>
          <w:rFonts w:ascii="Tahoma" w:hAnsi="Tahoma" w:cs="Tahoma"/>
          <w:sz w:val="22"/>
          <w:szCs w:val="22"/>
        </w:rPr>
        <w:t>, která bude pověřena výkonem</w:t>
      </w:r>
      <w:r w:rsidRPr="007A7443">
        <w:rPr>
          <w:rFonts w:ascii="Tahoma" w:hAnsi="Tahoma" w:cs="Tahoma"/>
          <w:sz w:val="22"/>
          <w:szCs w:val="22"/>
        </w:rPr>
        <w:t xml:space="preserve"> funkc</w:t>
      </w:r>
      <w:r w:rsidR="005722C3" w:rsidRPr="007A7443">
        <w:rPr>
          <w:rFonts w:ascii="Tahoma" w:hAnsi="Tahoma" w:cs="Tahoma"/>
          <w:sz w:val="22"/>
          <w:szCs w:val="22"/>
        </w:rPr>
        <w:t>e</w:t>
      </w:r>
      <w:r w:rsidRPr="007A7443">
        <w:rPr>
          <w:rFonts w:ascii="Tahoma" w:hAnsi="Tahoma" w:cs="Tahoma"/>
          <w:sz w:val="22"/>
          <w:szCs w:val="22"/>
        </w:rPr>
        <w:t xml:space="preserve"> koordinátora BOZP. Nebude</w:t>
      </w:r>
      <w:r w:rsidR="00761A42" w:rsidRPr="007A7443">
        <w:rPr>
          <w:rFonts w:ascii="Tahoma" w:hAnsi="Tahoma" w:cs="Tahoma"/>
          <w:sz w:val="22"/>
          <w:szCs w:val="22"/>
        </w:rPr>
        <w:t>-</w:t>
      </w:r>
      <w:r w:rsidRPr="007A7443">
        <w:rPr>
          <w:rFonts w:ascii="Tahoma" w:hAnsi="Tahoma" w:cs="Tahoma"/>
          <w:sz w:val="22"/>
          <w:szCs w:val="22"/>
        </w:rPr>
        <w:t>li pověřená fyzická osoba vykonávat funkci koordinátora BOZP řádně, či nebude</w:t>
      </w:r>
      <w:r w:rsidR="00761A42" w:rsidRPr="007A7443">
        <w:rPr>
          <w:rFonts w:ascii="Tahoma" w:hAnsi="Tahoma" w:cs="Tahoma"/>
          <w:sz w:val="22"/>
          <w:szCs w:val="22"/>
        </w:rPr>
        <w:t>-</w:t>
      </w:r>
      <w:r w:rsidRPr="007A7443">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7A7443">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7A7443"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7A7443">
        <w:rPr>
          <w:rFonts w:ascii="Tahoma" w:hAnsi="Tahoma" w:cs="Tahoma"/>
          <w:sz w:val="22"/>
          <w:szCs w:val="22"/>
        </w:rPr>
        <w:lastRenderedPageBreak/>
        <w:t>Nebude</w:t>
      </w:r>
      <w:r w:rsidR="00761A42" w:rsidRPr="007A7443">
        <w:rPr>
          <w:rFonts w:ascii="Tahoma" w:hAnsi="Tahoma" w:cs="Tahoma"/>
          <w:sz w:val="22"/>
          <w:szCs w:val="22"/>
        </w:rPr>
        <w:noBreakHyphen/>
      </w:r>
      <w:r w:rsidRPr="007A7443">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7A7443"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7A7443">
        <w:rPr>
          <w:rFonts w:ascii="Tahoma" w:hAnsi="Tahoma" w:cs="Tahoma"/>
          <w:sz w:val="22"/>
          <w:szCs w:val="22"/>
        </w:rPr>
        <w:t>Příkazník</w:t>
      </w:r>
      <w:r w:rsidR="00AE2267" w:rsidRPr="007A7443">
        <w:rPr>
          <w:rFonts w:ascii="Tahoma" w:hAnsi="Tahoma" w:cs="Tahoma"/>
          <w:sz w:val="22"/>
          <w:szCs w:val="22"/>
        </w:rPr>
        <w:t xml:space="preserve"> se zavazuje, že po celou dobu plnění svého závazku z této smlouvy bude mít na</w:t>
      </w:r>
      <w:r w:rsidR="00267891" w:rsidRPr="007A7443">
        <w:rPr>
          <w:rFonts w:ascii="Tahoma" w:hAnsi="Tahoma" w:cs="Tahoma"/>
          <w:sz w:val="22"/>
          <w:szCs w:val="22"/>
        </w:rPr>
        <w:t> </w:t>
      </w:r>
      <w:r w:rsidR="00AE2267" w:rsidRPr="007A7443">
        <w:rPr>
          <w:rFonts w:ascii="Tahoma" w:hAnsi="Tahoma" w:cs="Tahoma"/>
          <w:sz w:val="22"/>
          <w:szCs w:val="22"/>
        </w:rPr>
        <w:t xml:space="preserve">vlastní náklady sjednáno pojištění odpovědnosti za škodu způsobenou </w:t>
      </w:r>
      <w:r w:rsidR="00CB7F0A" w:rsidRPr="007A7443">
        <w:rPr>
          <w:rFonts w:ascii="Tahoma" w:hAnsi="Tahoma" w:cs="Tahoma"/>
          <w:sz w:val="22"/>
          <w:szCs w:val="22"/>
        </w:rPr>
        <w:t>třetím osobám</w:t>
      </w:r>
      <w:r w:rsidR="00AE2267" w:rsidRPr="007A7443">
        <w:rPr>
          <w:rFonts w:ascii="Tahoma" w:hAnsi="Tahoma" w:cs="Tahoma"/>
          <w:sz w:val="22"/>
          <w:szCs w:val="22"/>
        </w:rPr>
        <w:t xml:space="preserve"> vyplývající z dodávaného předmětu smlouvy s limitem </w:t>
      </w:r>
      <w:r w:rsidR="000231C8" w:rsidRPr="007A7443">
        <w:rPr>
          <w:rFonts w:ascii="Tahoma" w:hAnsi="Tahoma" w:cs="Tahoma"/>
          <w:sz w:val="22"/>
          <w:szCs w:val="22"/>
        </w:rPr>
        <w:t xml:space="preserve">min. </w:t>
      </w:r>
      <w:r w:rsidR="00AE2267" w:rsidRPr="007A7443">
        <w:rPr>
          <w:rFonts w:ascii="Tahoma" w:hAnsi="Tahoma" w:cs="Tahoma"/>
          <w:sz w:val="22"/>
          <w:szCs w:val="22"/>
        </w:rPr>
        <w:t>1 mil. Kč, s maximální spoluúčastí 10 tis.</w:t>
      </w:r>
      <w:r w:rsidR="002A74FF" w:rsidRPr="007A7443">
        <w:rPr>
          <w:rFonts w:ascii="Tahoma" w:hAnsi="Tahoma" w:cs="Tahoma"/>
          <w:sz w:val="22"/>
          <w:szCs w:val="22"/>
        </w:rPr>
        <w:t> </w:t>
      </w:r>
      <w:r w:rsidR="00AE2267" w:rsidRPr="007A7443">
        <w:rPr>
          <w:rFonts w:ascii="Tahoma" w:hAnsi="Tahoma" w:cs="Tahoma"/>
          <w:sz w:val="22"/>
          <w:szCs w:val="22"/>
        </w:rPr>
        <w:t>Kč</w:t>
      </w:r>
      <w:r w:rsidR="001F1B80" w:rsidRPr="007A7443">
        <w:rPr>
          <w:rFonts w:ascii="Tahoma" w:hAnsi="Tahoma" w:cs="Tahoma"/>
          <w:sz w:val="22"/>
          <w:szCs w:val="22"/>
        </w:rPr>
        <w:t xml:space="preserve"> (nebo s maximální spoluúčastí 1 % v případě, že je spoluúčast uvedena v %)</w:t>
      </w:r>
      <w:r w:rsidR="00267891" w:rsidRPr="007A7443">
        <w:rPr>
          <w:rFonts w:ascii="Tahoma" w:hAnsi="Tahoma" w:cs="Tahoma"/>
          <w:sz w:val="22"/>
          <w:szCs w:val="22"/>
        </w:rPr>
        <w:t>.</w:t>
      </w:r>
    </w:p>
    <w:p w14:paraId="12046D34" w14:textId="4FF68E2D" w:rsidR="001F4656" w:rsidRPr="006555A8" w:rsidRDefault="00D27DB5"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07A7443">
        <w:rPr>
          <w:rFonts w:ascii="Tahoma" w:hAnsi="Tahoma" w:cs="Tahoma"/>
          <w:sz w:val="22"/>
          <w:szCs w:val="22"/>
        </w:rPr>
        <w:t xml:space="preserve">Příkazník je povinen předat příkazci při podpisu této smlouvy </w:t>
      </w:r>
      <w:r w:rsidR="007B39E2" w:rsidRPr="007A7443">
        <w:rPr>
          <w:rFonts w:ascii="Tahoma" w:hAnsi="Tahoma" w:cs="Tahoma"/>
          <w:sz w:val="22"/>
          <w:szCs w:val="22"/>
        </w:rPr>
        <w:t xml:space="preserve">a dále kdykoli na vyžádání příkazce </w:t>
      </w:r>
      <w:r w:rsidRPr="007A7443">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sidRPr="007A7443">
        <w:rPr>
          <w:rFonts w:ascii="Tahoma" w:hAnsi="Tahoma" w:cs="Tahoma"/>
          <w:sz w:val="22"/>
          <w:szCs w:val="22"/>
        </w:rPr>
        <w:t> </w:t>
      </w:r>
      <w:proofErr w:type="spellStart"/>
      <w:r w:rsidRPr="007A7443">
        <w:rPr>
          <w:rFonts w:ascii="Tahoma" w:hAnsi="Tahoma" w:cs="Tahoma"/>
          <w:sz w:val="22"/>
          <w:szCs w:val="22"/>
        </w:rPr>
        <w:t>sublimity</w:t>
      </w:r>
      <w:proofErr w:type="spellEnd"/>
      <w:r w:rsidRPr="007A7443">
        <w:rPr>
          <w:rFonts w:ascii="Tahoma" w:hAnsi="Tahoma" w:cs="Tahoma"/>
          <w:sz w:val="22"/>
          <w:szCs w:val="22"/>
        </w:rPr>
        <w:t xml:space="preserve"> plnění a výši spoluúčasti). Certifikát dle předchozí věty nesmí být starší jednoho měsíce</w:t>
      </w:r>
      <w:r w:rsidR="00AE2267" w:rsidRPr="007A7443">
        <w:rPr>
          <w:rFonts w:ascii="Tahoma" w:hAnsi="Tahoma" w:cs="Tahoma"/>
          <w:sz w:val="22"/>
          <w:szCs w:val="22"/>
        </w:rPr>
        <w:t>.</w:t>
      </w:r>
      <w:r w:rsidR="006555A8" w:rsidRPr="007A7443">
        <w:rPr>
          <w:rFonts w:ascii="Tahoma" w:hAnsi="Tahoma" w:cs="Tahoma"/>
          <w:sz w:val="22"/>
          <w:szCs w:val="22"/>
        </w:rPr>
        <w:t xml:space="preserve"> </w:t>
      </w:r>
      <w:r w:rsidR="001F4656" w:rsidRPr="007A7443">
        <w:rPr>
          <w:rFonts w:ascii="Tahoma" w:hAnsi="Tahoma" w:cs="Tahoma"/>
          <w:sz w:val="22"/>
          <w:szCs w:val="22"/>
        </w:rPr>
        <w:t xml:space="preserve">Náklady </w:t>
      </w:r>
      <w:r w:rsidR="001F4656" w:rsidRPr="0DC3AD64">
        <w:rPr>
          <w:rFonts w:ascii="Tahoma" w:hAnsi="Tahoma" w:cs="Tahoma"/>
          <w:sz w:val="22"/>
          <w:szCs w:val="22"/>
        </w:rPr>
        <w:t>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589C7235" w:rsidR="00041C5B"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7A7443">
        <w:rPr>
          <w:rFonts w:ascii="Tahoma" w:hAnsi="Tahoma" w:cs="Tahoma"/>
          <w:sz w:val="22"/>
          <w:szCs w:val="22"/>
        </w:rPr>
        <w:t>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3D5777EA" w:rsidR="00041C5B" w:rsidRPr="002820E4" w:rsidRDefault="00267891"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7A7443">
        <w:rPr>
          <w:rFonts w:ascii="Tahoma" w:hAnsi="Tahoma" w:cs="Tahoma"/>
          <w:sz w:val="22"/>
          <w:szCs w:val="22"/>
        </w:rPr>
        <w:t>0,1</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F615E5C" w14:textId="30217465"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o</w:t>
      </w:r>
      <w:r w:rsidR="00761A42">
        <w:rPr>
          <w:rFonts w:ascii="Tahoma" w:hAnsi="Tahoma" w:cs="Tahoma"/>
          <w:sz w:val="22"/>
          <w:szCs w:val="22"/>
        </w:rPr>
        <w:t> </w:t>
      </w:r>
      <w:r w:rsidRPr="3348CDC7">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Pr>
          <w:rFonts w:ascii="Tahoma" w:hAnsi="Tahoma" w:cs="Tahoma"/>
          <w:sz w:val="22"/>
          <w:szCs w:val="22"/>
        </w:rPr>
        <w:t> </w:t>
      </w:r>
      <w:r w:rsidRPr="3348CDC7">
        <w:rPr>
          <w:rFonts w:ascii="Tahoma" w:hAnsi="Tahoma" w:cs="Tahoma"/>
          <w:sz w:val="22"/>
          <w:szCs w:val="22"/>
        </w:rPr>
        <w:t>tzv. sankčních seznamech  (dle příloh č. 1 obou nařízení); bude-li kterékoliv z nařízení v</w:t>
      </w:r>
      <w:r w:rsidR="00761A42">
        <w:rPr>
          <w:rFonts w:ascii="Tahoma" w:hAnsi="Tahoma" w:cs="Tahoma"/>
          <w:sz w:val="22"/>
          <w:szCs w:val="22"/>
        </w:rPr>
        <w:t> </w:t>
      </w:r>
      <w:r w:rsidRPr="3348CDC7">
        <w:rPr>
          <w:rFonts w:ascii="Tahoma" w:hAnsi="Tahoma" w:cs="Tahoma"/>
          <w:sz w:val="22"/>
          <w:szCs w:val="22"/>
        </w:rPr>
        <w:t>budoucnu nahrazeno jinou legislativou obdobného významu, uvedená povinnost se uplatní obdobně.</w:t>
      </w:r>
    </w:p>
    <w:p w14:paraId="6A0AF78F" w14:textId="7ACC54BB"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lastRenderedPageBreak/>
        <w:t xml:space="preserve">Příkazník je povinen příkazce bezodkladně informovat o jakýchkoliv skutečnostech, které mohou mít vliv na odpovědnost příkazníka dle odst. </w:t>
      </w:r>
      <w:r w:rsidR="00761A42">
        <w:rPr>
          <w:rFonts w:ascii="Tahoma" w:hAnsi="Tahoma" w:cs="Tahoma"/>
          <w:sz w:val="22"/>
          <w:szCs w:val="22"/>
        </w:rPr>
        <w:t>1</w:t>
      </w:r>
      <w:r w:rsidRPr="3348CDC7">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Pr>
          <w:rFonts w:ascii="Tahoma" w:hAnsi="Tahoma" w:cs="Tahoma"/>
          <w:sz w:val="22"/>
          <w:szCs w:val="22"/>
        </w:rPr>
        <w:t>1</w:t>
      </w:r>
      <w:r w:rsidRPr="3348CDC7">
        <w:rPr>
          <w:rFonts w:ascii="Tahoma" w:hAnsi="Tahoma" w:cs="Tahoma"/>
          <w:sz w:val="22"/>
          <w:szCs w:val="22"/>
        </w:rPr>
        <w:t xml:space="preserve"> tohoto článku smlouvy.</w:t>
      </w:r>
    </w:p>
    <w:p w14:paraId="459921AA" w14:textId="72083797" w:rsidR="006E2501" w:rsidRPr="00C31BD5" w:rsidRDefault="54D041BE"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 xml:space="preserve">Dojde-li k porušení pravidel dle odst. </w:t>
      </w:r>
      <w:r w:rsidR="00761A42" w:rsidRPr="01D1EF38">
        <w:rPr>
          <w:rFonts w:ascii="Tahoma" w:hAnsi="Tahoma" w:cs="Tahoma"/>
          <w:sz w:val="22"/>
          <w:szCs w:val="22"/>
        </w:rPr>
        <w:t>1</w:t>
      </w:r>
      <w:r w:rsidRPr="01D1EF38">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1D1EF38">
        <w:rPr>
          <w:rFonts w:ascii="Tahoma" w:hAnsi="Tahoma" w:cs="Tahoma"/>
          <w:sz w:val="22"/>
          <w:szCs w:val="22"/>
        </w:rPr>
        <w:t> </w:t>
      </w:r>
      <w:r w:rsidRPr="01D1EF38">
        <w:rPr>
          <w:rFonts w:ascii="Tahoma" w:hAnsi="Tahoma" w:cs="Tahoma"/>
          <w:sz w:val="22"/>
          <w:szCs w:val="22"/>
        </w:rPr>
        <w:t>povinnosti zachovat důvěrnost informací souvisejících s plněním dle této smlouvy.</w:t>
      </w:r>
    </w:p>
    <w:p w14:paraId="4049A01B" w14:textId="607E436F" w:rsidR="00C31BD5" w:rsidRPr="007A7443" w:rsidRDefault="00C31BD5" w:rsidP="01D1EF38">
      <w:pPr>
        <w:pStyle w:val="Smlouva-slo"/>
        <w:numPr>
          <w:ilvl w:val="0"/>
          <w:numId w:val="1"/>
        </w:numPr>
        <w:spacing w:line="240" w:lineRule="auto"/>
        <w:ind w:left="357" w:hanging="357"/>
        <w:rPr>
          <w:rFonts w:ascii="Tahoma" w:eastAsia="Tahoma" w:hAnsi="Tahoma" w:cs="Tahoma"/>
        </w:rPr>
      </w:pPr>
      <w:r w:rsidRPr="007A7443">
        <w:rPr>
          <w:rFonts w:ascii="Tahoma" w:hAnsi="Tahoma" w:cs="Tahoma"/>
          <w:sz w:val="22"/>
          <w:szCs w:val="22"/>
        </w:rPr>
        <w:t>Dojde</w:t>
      </w:r>
      <w:r w:rsidRPr="007A7443">
        <w:rPr>
          <w:rFonts w:ascii="Tahoma" w:eastAsia="Tahoma" w:hAnsi="Tahoma" w:cs="Tahoma"/>
          <w:sz w:val="22"/>
          <w:szCs w:val="22"/>
        </w:rPr>
        <w:t xml:space="preserve">-li k </w:t>
      </w:r>
      <w:r w:rsidRPr="007A7443">
        <w:rPr>
          <w:rFonts w:ascii="Tahoma" w:hAnsi="Tahoma" w:cs="Tahoma"/>
          <w:sz w:val="22"/>
          <w:szCs w:val="22"/>
        </w:rPr>
        <w:t>porušení</w:t>
      </w:r>
      <w:r w:rsidRPr="007A7443">
        <w:rPr>
          <w:rFonts w:ascii="Tahoma" w:eastAsia="Tahoma" w:hAnsi="Tahoma" w:cs="Tahoma"/>
          <w:sz w:val="22"/>
          <w:szCs w:val="22"/>
        </w:rPr>
        <w:t xml:space="preserve"> </w:t>
      </w:r>
      <w:r w:rsidRPr="007A7443">
        <w:rPr>
          <w:rFonts w:ascii="Tahoma" w:hAnsi="Tahoma" w:cs="Tahoma"/>
          <w:sz w:val="22"/>
          <w:szCs w:val="22"/>
        </w:rPr>
        <w:t>pravidel</w:t>
      </w:r>
      <w:r w:rsidRPr="007A7443">
        <w:rPr>
          <w:rFonts w:ascii="Tahoma" w:eastAsia="Tahoma" w:hAnsi="Tahoma" w:cs="Tahoma"/>
          <w:sz w:val="22"/>
          <w:szCs w:val="22"/>
        </w:rPr>
        <w:t xml:space="preserve"> dle odst. 1 tohoto článku </w:t>
      </w:r>
      <w:r w:rsidRPr="007A7443">
        <w:rPr>
          <w:rFonts w:ascii="Tahoma" w:hAnsi="Tahoma" w:cs="Tahoma"/>
          <w:sz w:val="22"/>
          <w:szCs w:val="22"/>
        </w:rPr>
        <w:t>smlouvy</w:t>
      </w:r>
      <w:r w:rsidRPr="007A7443">
        <w:rPr>
          <w:rFonts w:ascii="Tahoma" w:eastAsia="Tahoma" w:hAnsi="Tahoma" w:cs="Tahoma"/>
          <w:sz w:val="22"/>
          <w:szCs w:val="22"/>
        </w:rPr>
        <w:t xml:space="preserve">, je příkazník povinen zaplatit </w:t>
      </w:r>
      <w:r w:rsidRPr="007A7443">
        <w:rPr>
          <w:rFonts w:ascii="Tahoma" w:hAnsi="Tahoma" w:cs="Tahoma"/>
          <w:sz w:val="22"/>
          <w:szCs w:val="22"/>
        </w:rPr>
        <w:t>příkazci</w:t>
      </w:r>
      <w:r w:rsidRPr="007A7443">
        <w:rPr>
          <w:rFonts w:ascii="Tahoma" w:eastAsia="Tahoma" w:hAnsi="Tahoma" w:cs="Tahoma"/>
          <w:sz w:val="22"/>
          <w:szCs w:val="22"/>
        </w:rPr>
        <w:t xml:space="preserve"> smluvní pokutu ve výši 50.000 Kč, 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7A7443">
        <w:rPr>
          <w:rFonts w:ascii="Tahoma" w:hAnsi="Tahoma" w:cs="Tahoma"/>
          <w:b/>
          <w:sz w:val="22"/>
          <w:szCs w:val="22"/>
        </w:rPr>
        <w:t>X</w:t>
      </w:r>
      <w:r w:rsidR="00365F17" w:rsidRPr="007A7443">
        <w:rPr>
          <w:rFonts w:ascii="Tahoma" w:hAnsi="Tahoma" w:cs="Tahoma"/>
          <w:b/>
          <w:sz w:val="22"/>
          <w:szCs w:val="22"/>
        </w:rPr>
        <w:t>I</w:t>
      </w:r>
      <w:r w:rsidRPr="007A7443">
        <w:rPr>
          <w:rFonts w:ascii="Tahoma" w:hAnsi="Tahoma" w:cs="Tahoma"/>
          <w:b/>
          <w:sz w:val="22"/>
          <w:szCs w:val="22"/>
        </w:rPr>
        <w:t>I.</w:t>
      </w:r>
      <w:r w:rsidR="002820E4" w:rsidRPr="007A7443">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25F78C31">
      <w:pPr>
        <w:pStyle w:val="Smlouva2"/>
        <w:numPr>
          <w:ilvl w:val="3"/>
          <w:numId w:val="16"/>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EB6101">
      <w:pPr>
        <w:numPr>
          <w:ilvl w:val="0"/>
          <w:numId w:val="27"/>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704EB03F" w:rsidR="00041C5B" w:rsidRPr="007A7443" w:rsidRDefault="00147C8E" w:rsidP="00F91275">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sidRPr="007A7443">
        <w:rPr>
          <w:rFonts w:ascii="Tahoma" w:hAnsi="Tahoma" w:cs="Tahoma"/>
          <w:sz w:val="22"/>
          <w:szCs w:val="22"/>
        </w:rPr>
        <w:t>Tato s</w:t>
      </w:r>
      <w:r w:rsidR="00041C5B" w:rsidRPr="007A7443">
        <w:rPr>
          <w:rFonts w:ascii="Tahoma" w:hAnsi="Tahoma" w:cs="Tahoma"/>
          <w:sz w:val="22"/>
          <w:szCs w:val="22"/>
        </w:rPr>
        <w:t xml:space="preserve">mlouva je vyhotovena ve </w:t>
      </w:r>
      <w:r w:rsidR="00F91275" w:rsidRPr="007A7443">
        <w:rPr>
          <w:rFonts w:ascii="Tahoma" w:hAnsi="Tahoma" w:cs="Tahoma"/>
          <w:sz w:val="22"/>
          <w:szCs w:val="22"/>
        </w:rPr>
        <w:t>třech</w:t>
      </w:r>
      <w:r w:rsidR="00041C5B" w:rsidRPr="007A7443">
        <w:rPr>
          <w:rFonts w:ascii="Tahoma" w:hAnsi="Tahoma" w:cs="Tahoma"/>
          <w:sz w:val="22"/>
          <w:szCs w:val="22"/>
        </w:rPr>
        <w:t xml:space="preserve"> stejnopisech s platností originálu, přičemž </w:t>
      </w:r>
      <w:r w:rsidR="00E512D7" w:rsidRPr="007A7443">
        <w:rPr>
          <w:rFonts w:ascii="Tahoma" w:hAnsi="Tahoma" w:cs="Tahoma"/>
          <w:sz w:val="22"/>
          <w:szCs w:val="22"/>
        </w:rPr>
        <w:t>příkazce</w:t>
      </w:r>
      <w:r w:rsidR="00041C5B" w:rsidRPr="007A7443">
        <w:rPr>
          <w:rFonts w:ascii="Tahoma" w:hAnsi="Tahoma" w:cs="Tahoma"/>
          <w:sz w:val="22"/>
          <w:szCs w:val="22"/>
        </w:rPr>
        <w:t xml:space="preserve"> obdrží </w:t>
      </w:r>
      <w:r w:rsidR="00F91275" w:rsidRPr="007A7443">
        <w:rPr>
          <w:rFonts w:ascii="Tahoma" w:hAnsi="Tahoma" w:cs="Tahoma"/>
          <w:sz w:val="22"/>
          <w:szCs w:val="22"/>
        </w:rPr>
        <w:t>dvě</w:t>
      </w:r>
      <w:r w:rsidR="00041C5B" w:rsidRPr="007A7443">
        <w:rPr>
          <w:rFonts w:ascii="Tahoma" w:hAnsi="Tahoma" w:cs="Tahoma"/>
          <w:sz w:val="22"/>
          <w:szCs w:val="22"/>
        </w:rPr>
        <w:t xml:space="preserve"> a </w:t>
      </w:r>
      <w:r w:rsidR="00E512D7" w:rsidRPr="007A7443">
        <w:rPr>
          <w:rFonts w:ascii="Tahoma" w:hAnsi="Tahoma" w:cs="Tahoma"/>
          <w:sz w:val="22"/>
          <w:szCs w:val="22"/>
        </w:rPr>
        <w:t>příkazník</w:t>
      </w:r>
      <w:r w:rsidR="00041C5B" w:rsidRPr="007A7443">
        <w:rPr>
          <w:rFonts w:ascii="Tahoma" w:hAnsi="Tahoma" w:cs="Tahoma"/>
          <w:sz w:val="22"/>
          <w:szCs w:val="22"/>
        </w:rPr>
        <w:t xml:space="preserve"> jedno vyhotovení.</w:t>
      </w:r>
    </w:p>
    <w:p w14:paraId="4376D128"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57457E">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56108C19" w:rsidR="001234F7"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lastRenderedPageBreak/>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w:t>
      </w:r>
      <w:r w:rsidR="007A7443">
        <w:rPr>
          <w:rFonts w:ascii="Tahoma" w:hAnsi="Tahoma" w:cs="Tahoma"/>
          <w:sz w:val="22"/>
          <w:szCs w:val="22"/>
        </w:rPr>
        <w:t xml:space="preserve"> www.gmk.cz</w:t>
      </w:r>
      <w:r w:rsidRPr="3348CDC7">
        <w:rPr>
          <w:rFonts w:ascii="Tahoma" w:hAnsi="Tahoma" w:cs="Tahoma"/>
          <w:sz w:val="22"/>
          <w:szCs w:val="22"/>
        </w:rPr>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60879D25"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 </w:t>
            </w:r>
            <w:r w:rsidR="00676D26">
              <w:rPr>
                <w:rFonts w:ascii="Tahoma" w:hAnsi="Tahoma" w:cs="Tahoma"/>
                <w:sz w:val="22"/>
                <w:szCs w:val="22"/>
              </w:rPr>
              <w:t xml:space="preserve">……………… </w:t>
            </w:r>
            <w:r w:rsidRPr="002820E4">
              <w:rPr>
                <w:rFonts w:ascii="Tahoma" w:hAnsi="Tahoma" w:cs="Tahoma"/>
                <w:sz w:val="22"/>
                <w:szCs w:val="22"/>
              </w:rPr>
              <w:t xml:space="preserve">dne: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25762E3F"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676D26">
              <w:rPr>
                <w:rFonts w:ascii="Tahoma" w:hAnsi="Tahoma" w:cs="Tahoma"/>
                <w:sz w:val="22"/>
                <w:szCs w:val="22"/>
              </w:rPr>
              <w:t xml:space="preserve">……………… </w:t>
            </w:r>
            <w:r w:rsidRPr="002820E4">
              <w:rPr>
                <w:rFonts w:ascii="Tahoma" w:hAnsi="Tahoma" w:cs="Tahoma"/>
                <w:sz w:val="22"/>
                <w:szCs w:val="22"/>
              </w:rPr>
              <w:t>dne:</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041C5B" w:rsidRPr="002820E4" w14:paraId="09BA32B7" w14:textId="77777777" w:rsidTr="00676D26">
        <w:trPr>
          <w:trHeight w:val="261"/>
        </w:trPr>
        <w:tc>
          <w:tcPr>
            <w:tcW w:w="3393" w:type="dxa"/>
            <w:tcBorders>
              <w:top w:val="single" w:sz="4" w:space="0" w:color="auto"/>
            </w:tcBorders>
          </w:tcPr>
          <w:p w14:paraId="3CE1BE05" w14:textId="1B984CFA" w:rsidR="00C7205E" w:rsidRDefault="00C7205E" w:rsidP="005C7B87">
            <w:pPr>
              <w:jc w:val="center"/>
              <w:rPr>
                <w:rFonts w:ascii="Tahoma" w:hAnsi="Tahoma" w:cs="Tahoma"/>
                <w:sz w:val="22"/>
                <w:szCs w:val="22"/>
              </w:rPr>
            </w:pPr>
            <w:r w:rsidRPr="00D168B1">
              <w:rPr>
                <w:rFonts w:ascii="Tahoma" w:hAnsi="Tahoma" w:cs="Tahoma"/>
                <w:sz w:val="22"/>
                <w:szCs w:val="22"/>
              </w:rPr>
              <w:t xml:space="preserve">za </w:t>
            </w:r>
            <w:r w:rsidR="00E512D7" w:rsidRPr="00D168B1">
              <w:rPr>
                <w:rFonts w:ascii="Tahoma" w:hAnsi="Tahoma" w:cs="Tahoma"/>
                <w:sz w:val="22"/>
                <w:szCs w:val="22"/>
              </w:rPr>
              <w:t>příkazce</w:t>
            </w:r>
          </w:p>
          <w:p w14:paraId="3CCDCAA4" w14:textId="585FD19A" w:rsidR="007A7443" w:rsidRPr="00D168B1" w:rsidRDefault="007A7443" w:rsidP="005C7B87">
            <w:pPr>
              <w:jc w:val="center"/>
              <w:rPr>
                <w:rFonts w:ascii="Tahoma" w:hAnsi="Tahoma" w:cs="Tahoma"/>
                <w:sz w:val="22"/>
                <w:szCs w:val="22"/>
              </w:rPr>
            </w:pPr>
            <w:r>
              <w:rPr>
                <w:rFonts w:ascii="Tahoma" w:hAnsi="Tahoma" w:cs="Tahoma"/>
                <w:sz w:val="22"/>
                <w:szCs w:val="22"/>
              </w:rPr>
              <w:t>Mgr. Pavel Mrva, ředitel</w:t>
            </w:r>
          </w:p>
          <w:p w14:paraId="29A7805B" w14:textId="77777777" w:rsidR="001F0A0B" w:rsidRPr="00D168B1" w:rsidRDefault="001F0A0B" w:rsidP="007A7443">
            <w:pPr>
              <w:spacing w:before="120"/>
              <w:ind w:left="999" w:hanging="992"/>
              <w:jc w:val="both"/>
              <w:rPr>
                <w:rFonts w:ascii="Tahoma" w:hAnsi="Tahoma" w:cs="Tahoma"/>
                <w:color w:val="FF0000"/>
                <w:sz w:val="22"/>
                <w:szCs w:val="22"/>
              </w:rPr>
            </w:pPr>
          </w:p>
        </w:tc>
        <w:tc>
          <w:tcPr>
            <w:tcW w:w="1731" w:type="dxa"/>
            <w:vAlign w:val="center"/>
          </w:tcPr>
          <w:p w14:paraId="19F3E7B2" w14:textId="77777777" w:rsidR="00041C5B" w:rsidRPr="002820E4"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820E4" w:rsidRDefault="00041C5B" w:rsidP="005C7B87">
            <w:pPr>
              <w:jc w:val="center"/>
              <w:rPr>
                <w:rFonts w:ascii="Tahoma" w:hAnsi="Tahoma" w:cs="Tahoma"/>
                <w:sz w:val="22"/>
                <w:szCs w:val="22"/>
              </w:rPr>
            </w:pPr>
            <w:r w:rsidRPr="002820E4">
              <w:rPr>
                <w:rFonts w:ascii="Tahoma" w:hAnsi="Tahoma" w:cs="Tahoma"/>
                <w:sz w:val="22"/>
                <w:szCs w:val="22"/>
              </w:rPr>
              <w:t xml:space="preserve">za </w:t>
            </w:r>
            <w:r w:rsidR="00E512D7" w:rsidRPr="002820E4">
              <w:rPr>
                <w:rFonts w:ascii="Tahoma" w:hAnsi="Tahoma" w:cs="Tahoma"/>
                <w:sz w:val="22"/>
                <w:szCs w:val="22"/>
              </w:rPr>
              <w:t>příkazník</w:t>
            </w:r>
            <w:r w:rsidR="00DB3043" w:rsidRPr="002820E4">
              <w:rPr>
                <w:rFonts w:ascii="Tahoma" w:hAnsi="Tahoma" w:cs="Tahoma"/>
                <w:sz w:val="22"/>
                <w:szCs w:val="22"/>
              </w:rPr>
              <w:t>a</w:t>
            </w:r>
          </w:p>
          <w:p w14:paraId="1DDEDC68" w14:textId="6D76CCA7" w:rsidR="00041C5B" w:rsidRPr="00D168B1" w:rsidRDefault="00D168B1" w:rsidP="005C7B87">
            <w:pPr>
              <w:pStyle w:val="Zhlav"/>
              <w:tabs>
                <w:tab w:val="clear" w:pos="4536"/>
                <w:tab w:val="clear" w:pos="9072"/>
                <w:tab w:val="center" w:pos="1985"/>
                <w:tab w:val="center" w:pos="6804"/>
              </w:tabs>
              <w:jc w:val="center"/>
              <w:rPr>
                <w:rFonts w:ascii="Tahoma" w:hAnsi="Tahoma" w:cs="Tahoma"/>
                <w:i/>
                <w:sz w:val="22"/>
                <w:szCs w:val="22"/>
              </w:rPr>
            </w:pPr>
            <w:r w:rsidRPr="00D168B1">
              <w:rPr>
                <w:rFonts w:ascii="Tahoma" w:hAnsi="Tahoma" w:cs="Tahoma"/>
                <w:i/>
                <w:color w:val="FF0000"/>
                <w:sz w:val="22"/>
                <w:szCs w:val="22"/>
              </w:rPr>
              <w:t>jméno, příjmení funkce</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11"/>
      <w:footerReference w:type="default" r:id="rId12"/>
      <w:footerReference w:type="first" r:id="rId13"/>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D69C6" w14:textId="77777777" w:rsidR="0077622C" w:rsidRDefault="0077622C">
      <w:r>
        <w:separator/>
      </w:r>
    </w:p>
  </w:endnote>
  <w:endnote w:type="continuationSeparator" w:id="0">
    <w:p w14:paraId="0F9CCE95" w14:textId="77777777" w:rsidR="0077622C" w:rsidRDefault="0077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3B2F8A42"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172986BC"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4A0D32">
      <w:rPr>
        <w:rStyle w:val="slostrnky"/>
        <w:rFonts w:ascii="Tahoma" w:hAnsi="Tahoma" w:cs="Tahoma"/>
        <w:noProof/>
        <w:sz w:val="18"/>
        <w:szCs w:val="18"/>
      </w:rPr>
      <w:t>3</w:t>
    </w:r>
    <w:r w:rsidR="00147C8E" w:rsidRPr="002820E4">
      <w:rPr>
        <w:rStyle w:val="slostrnky"/>
        <w:rFonts w:ascii="Tahoma" w:hAnsi="Tahoma" w:cs="Tahoma"/>
        <w:sz w:val="18"/>
        <w:szCs w:val="18"/>
      </w:rPr>
      <w:fldChar w:fldCharType="end"/>
    </w:r>
  </w:p>
  <w:p w14:paraId="720B1C6C" w14:textId="4FBD4041" w:rsidR="00147C8E" w:rsidRPr="002A74FF" w:rsidRDefault="006B7DEB">
    <w:pPr>
      <w:pBdr>
        <w:top w:val="single" w:sz="6" w:space="0" w:color="auto"/>
      </w:pBdr>
      <w:tabs>
        <w:tab w:val="center" w:pos="4536"/>
        <w:tab w:val="right" w:pos="9072"/>
      </w:tabs>
      <w:ind w:right="360"/>
      <w:rPr>
        <w:rFonts w:ascii="Tahoma" w:hAnsi="Tahoma" w:cs="Tahoma"/>
        <w:sz w:val="18"/>
        <w:szCs w:val="18"/>
      </w:rPr>
    </w:pPr>
    <w:r w:rsidRPr="006B7DEB">
      <w:rPr>
        <w:rFonts w:ascii="Tahoma" w:hAnsi="Tahoma" w:cs="Tahoma"/>
        <w:sz w:val="18"/>
        <w:szCs w:val="18"/>
      </w:rPr>
      <w:t>TDS a koordinátor BOZP při realizaci stavby „Odstranění havarijního stavu hygienického zařízení budovy F</w:t>
    </w:r>
    <w:r w:rsidRPr="006B7DEB">
      <w:rPr>
        <w:rFonts w:ascii="Tahoma" w:hAnsi="Tahoma" w:cs="Tahoma"/>
        <w:b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1C87F914" w:rsidR="00147C8E" w:rsidRPr="006B7DEB" w:rsidRDefault="003E7617" w:rsidP="002820E4">
    <w:pPr>
      <w:pBdr>
        <w:top w:val="single" w:sz="6" w:space="0" w:color="auto"/>
      </w:pBdr>
      <w:tabs>
        <w:tab w:val="center" w:pos="4536"/>
        <w:tab w:val="right" w:pos="9072"/>
      </w:tabs>
      <w:ind w:right="-2"/>
      <w:rPr>
        <w:rFonts w:ascii="Tahoma" w:hAnsi="Tahoma" w:cs="Tahoma"/>
        <w:sz w:val="18"/>
        <w:szCs w:val="18"/>
      </w:rPr>
    </w:pPr>
    <w:r w:rsidRPr="006B7DEB">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6B7DEB">
      <w:rPr>
        <w:rFonts w:ascii="Tahoma" w:hAnsi="Tahoma" w:cs="Tahoma"/>
        <w:sz w:val="18"/>
        <w:szCs w:val="18"/>
      </w:rPr>
      <w:t xml:space="preserve">TDS a koordinátor BOZP </w:t>
    </w:r>
    <w:r w:rsidR="00147C8E" w:rsidRPr="006B7DEB">
      <w:rPr>
        <w:rFonts w:ascii="Tahoma" w:hAnsi="Tahoma" w:cs="Tahoma"/>
        <w:sz w:val="18"/>
        <w:szCs w:val="18"/>
      </w:rPr>
      <w:t xml:space="preserve">při realizaci stavby </w:t>
    </w:r>
    <w:r w:rsidR="006B7DEB" w:rsidRPr="006B7DEB">
      <w:rPr>
        <w:rFonts w:ascii="Tahoma" w:hAnsi="Tahoma" w:cs="Tahoma"/>
        <w:sz w:val="18"/>
        <w:szCs w:val="18"/>
      </w:rPr>
      <w:t>„„Odstranění havarijního stavu hygienického zařízení budovy F</w:t>
    </w:r>
    <w:r w:rsidR="006B7DEB" w:rsidRPr="006B7DEB">
      <w:rPr>
        <w:rFonts w:ascii="Tahoma" w:hAnsi="Tahoma" w:cs="Tahoma"/>
        <w:bCs/>
        <w:sz w:val="18"/>
        <w:szCs w:val="18"/>
      </w:rPr>
      <w:t>“</w:t>
    </w:r>
    <w:r w:rsidR="006B7DEB" w:rsidRPr="006B7DEB">
      <w:rPr>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252D0" w14:textId="77777777" w:rsidR="0077622C" w:rsidRDefault="0077622C">
      <w:r>
        <w:separator/>
      </w:r>
    </w:p>
  </w:footnote>
  <w:footnote w:type="continuationSeparator" w:id="0">
    <w:p w14:paraId="390CEA18" w14:textId="77777777" w:rsidR="0077622C" w:rsidRDefault="00776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5"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0"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1"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7"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1"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2"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4"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6"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14"/>
  </w:num>
  <w:num w:numId="2">
    <w:abstractNumId w:val="12"/>
  </w:num>
  <w:num w:numId="3">
    <w:abstractNumId w:val="27"/>
  </w:num>
  <w:num w:numId="4">
    <w:abstractNumId w:val="4"/>
  </w:num>
  <w:num w:numId="5">
    <w:abstractNumId w:val="19"/>
  </w:num>
  <w:num w:numId="6">
    <w:abstractNumId w:val="3"/>
  </w:num>
  <w:num w:numId="7">
    <w:abstractNumId w:val="10"/>
  </w:num>
  <w:num w:numId="8">
    <w:abstractNumId w:val="30"/>
  </w:num>
  <w:num w:numId="9">
    <w:abstractNumId w:val="22"/>
  </w:num>
  <w:num w:numId="10">
    <w:abstractNumId w:val="20"/>
  </w:num>
  <w:num w:numId="11">
    <w:abstractNumId w:val="37"/>
  </w:num>
  <w:num w:numId="12">
    <w:abstractNumId w:val="15"/>
  </w:num>
  <w:num w:numId="13">
    <w:abstractNumId w:val="0"/>
  </w:num>
  <w:num w:numId="14">
    <w:abstractNumId w:val="31"/>
  </w:num>
  <w:num w:numId="15">
    <w:abstractNumId w:val="24"/>
  </w:num>
  <w:num w:numId="16">
    <w:abstractNumId w:val="28"/>
  </w:num>
  <w:num w:numId="17">
    <w:abstractNumId w:val="21"/>
  </w:num>
  <w:num w:numId="18">
    <w:abstractNumId w:val="5"/>
  </w:num>
  <w:num w:numId="19">
    <w:abstractNumId w:val="35"/>
  </w:num>
  <w:num w:numId="20">
    <w:abstractNumId w:val="35"/>
  </w:num>
  <w:num w:numId="21">
    <w:abstractNumId w:val="34"/>
  </w:num>
  <w:num w:numId="22">
    <w:abstractNumId w:val="1"/>
  </w:num>
  <w:num w:numId="23">
    <w:abstractNumId w:val="7"/>
  </w:num>
  <w:num w:numId="24">
    <w:abstractNumId w:val="23"/>
  </w:num>
  <w:num w:numId="25">
    <w:abstractNumId w:val="36"/>
  </w:num>
  <w:num w:numId="26">
    <w:abstractNumId w:val="17"/>
  </w:num>
  <w:num w:numId="27">
    <w:abstractNumId w:val="16"/>
  </w:num>
  <w:num w:numId="28">
    <w:abstractNumId w:val="33"/>
  </w:num>
  <w:num w:numId="29">
    <w:abstractNumId w:val="13"/>
  </w:num>
  <w:num w:numId="30">
    <w:abstractNumId w:val="32"/>
  </w:num>
  <w:num w:numId="31">
    <w:abstractNumId w:val="6"/>
  </w:num>
  <w:num w:numId="32">
    <w:abstractNumId w:val="2"/>
  </w:num>
  <w:num w:numId="33">
    <w:abstractNumId w:val="18"/>
  </w:num>
  <w:num w:numId="34">
    <w:abstractNumId w:val="9"/>
  </w:num>
  <w:num w:numId="35">
    <w:abstractNumId w:val="26"/>
  </w:num>
  <w:num w:numId="36">
    <w:abstractNumId w:val="8"/>
  </w:num>
  <w:num w:numId="37">
    <w:abstractNumId w:val="35"/>
  </w:num>
  <w:num w:numId="38">
    <w:abstractNumId w:val="29"/>
  </w:num>
  <w:num w:numId="39">
    <w:abstractNumId w:val="25"/>
  </w:num>
  <w:num w:numId="40">
    <w:abstractNumId w:val="11"/>
  </w:num>
  <w:num w:numId="41">
    <w:abstractNumId w:val="35"/>
  </w:num>
  <w:num w:numId="42">
    <w:abstractNumId w:val="35"/>
  </w:num>
  <w:num w:numId="43">
    <w:abstractNumId w:val="35"/>
  </w:num>
  <w:num w:numId="44">
    <w:abstractNumId w:val="35"/>
  </w:num>
  <w:num w:numId="45">
    <w:abstractNumId w:val="35"/>
  </w:num>
  <w:num w:numId="4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33DA"/>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0F6C"/>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0D32"/>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B7DEB"/>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108BC"/>
    <w:rsid w:val="007114F5"/>
    <w:rsid w:val="007258F8"/>
    <w:rsid w:val="007258FA"/>
    <w:rsid w:val="0073294A"/>
    <w:rsid w:val="00733A2A"/>
    <w:rsid w:val="00733BDE"/>
    <w:rsid w:val="00736367"/>
    <w:rsid w:val="00736A5D"/>
    <w:rsid w:val="00736EC8"/>
    <w:rsid w:val="00737D04"/>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622C"/>
    <w:rsid w:val="00777768"/>
    <w:rsid w:val="00790F86"/>
    <w:rsid w:val="00794081"/>
    <w:rsid w:val="007A1E70"/>
    <w:rsid w:val="007A262F"/>
    <w:rsid w:val="007A6806"/>
    <w:rsid w:val="007A7443"/>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03E3"/>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16520"/>
    <w:rsid w:val="00A24290"/>
    <w:rsid w:val="00A26BC1"/>
    <w:rsid w:val="00A31A31"/>
    <w:rsid w:val="00A31C52"/>
    <w:rsid w:val="00A31D53"/>
    <w:rsid w:val="00A33EF5"/>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03D2"/>
    <w:rsid w:val="00CE4372"/>
    <w:rsid w:val="00CE4C7F"/>
    <w:rsid w:val="00CF14E6"/>
    <w:rsid w:val="00CF2120"/>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6923"/>
    <w:rsid w:val="00FF6189"/>
    <w:rsid w:val="00FF659D"/>
    <w:rsid w:val="00FF72A5"/>
    <w:rsid w:val="01D1EF38"/>
    <w:rsid w:val="05B98AEE"/>
    <w:rsid w:val="05F53539"/>
    <w:rsid w:val="064539AC"/>
    <w:rsid w:val="09536015"/>
    <w:rsid w:val="09C754A4"/>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6F3ECAE"/>
    <w:rsid w:val="29DBAF2A"/>
    <w:rsid w:val="322979AB"/>
    <w:rsid w:val="3348CDC7"/>
    <w:rsid w:val="38F64A35"/>
    <w:rsid w:val="3A1B6333"/>
    <w:rsid w:val="3D49466A"/>
    <w:rsid w:val="3DB09160"/>
    <w:rsid w:val="43ADC6B5"/>
    <w:rsid w:val="4FF8BB13"/>
    <w:rsid w:val="50B42E67"/>
    <w:rsid w:val="54D041BE"/>
    <w:rsid w:val="57E0E710"/>
    <w:rsid w:val="5AF94B7C"/>
    <w:rsid w:val="5BF4A74E"/>
    <w:rsid w:val="5C0782AB"/>
    <w:rsid w:val="673A4E91"/>
    <w:rsid w:val="689AFCDB"/>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paragraph" w:styleId="Revize">
    <w:name w:val="Revision"/>
    <w:hidden/>
    <w:uiPriority w:val="99"/>
    <w:semiHidden/>
    <w:rsid w:val="000B33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E6D7-500F-4F97-8534-C496BEE4E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3.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9E332B12-55F2-4FDE-881E-C2C155F0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4764</Words>
  <Characters>28114</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pmrva</cp:lastModifiedBy>
  <cp:revision>6</cp:revision>
  <cp:lastPrinted>2011-06-13T14:31:00Z</cp:lastPrinted>
  <dcterms:created xsi:type="dcterms:W3CDTF">2023-02-24T05:58:00Z</dcterms:created>
  <dcterms:modified xsi:type="dcterms:W3CDTF">2023-05-15T09:59:00Z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y fmtid="{D5CDD505-2E9C-101B-9397-08002B2CF9AE}" pid="10" name="MediaServiceImageTags">
    <vt:lpwstr/>
  </property>
</Properties>
</file>