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6C" w:rsidRDefault="00F467CB">
      <w:pPr>
        <w:pStyle w:val="Podnadpis"/>
        <w:spacing w:after="120"/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SMLOUVA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b w:val="0"/>
          <w:bCs/>
          <w:sz w:val="24"/>
          <w:szCs w:val="24"/>
        </w:rPr>
        <w:t>na zhotovení projektové studie a dokumentace a výkon autorského dozoru</w:t>
      </w:r>
    </w:p>
    <w:p w:rsidR="003B466C" w:rsidRDefault="003B466C">
      <w:pPr>
        <w:pStyle w:val="Standard"/>
        <w:spacing w:before="120"/>
        <w:ind w:left="1134" w:hanging="1134"/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3B466C" w:rsidRDefault="00F467CB">
      <w:pPr>
        <w:pStyle w:val="Nadpis2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ČÁST A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Obecná ustanovení</w:t>
      </w:r>
    </w:p>
    <w:p w:rsidR="003B466C" w:rsidRDefault="00F467CB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Smluvní strany</w:t>
      </w:r>
    </w:p>
    <w:p w:rsidR="003B466C" w:rsidRDefault="00F467CB">
      <w:pPr>
        <w:pStyle w:val="Standard"/>
        <w:numPr>
          <w:ilvl w:val="0"/>
          <w:numId w:val="5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Gymnázium Mikuláše Koperníka, Bílovec, příspěvková organizace</w:t>
      </w:r>
    </w:p>
    <w:p w:rsidR="003B466C" w:rsidRDefault="00F467CB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  <w:t>17. listopadu 526, 743 01  Bílovec</w:t>
      </w:r>
      <w:r>
        <w:rPr>
          <w:rFonts w:ascii="Tahoma" w:hAnsi="Tahoma" w:cs="Tahoma"/>
          <w:sz w:val="22"/>
          <w:szCs w:val="22"/>
        </w:rPr>
        <w:tab/>
      </w:r>
    </w:p>
    <w:p w:rsidR="003B466C" w:rsidRDefault="00F467CB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  <w:t>Mgr. Pavel Mrva, ředitel</w:t>
      </w:r>
    </w:p>
    <w:p w:rsidR="003B466C" w:rsidRDefault="00F467CB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  <w:t>00601667</w:t>
      </w:r>
    </w:p>
    <w:p w:rsidR="003B466C" w:rsidRDefault="00F467CB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CZ00601667</w:t>
      </w:r>
    </w:p>
    <w:p w:rsidR="003B466C" w:rsidRDefault="00F467CB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bankovní spojení: </w:t>
      </w:r>
      <w:r>
        <w:rPr>
          <w:rFonts w:ascii="Tahoma" w:hAnsi="Tahoma" w:cs="Tahoma"/>
          <w:sz w:val="22"/>
          <w:szCs w:val="22"/>
        </w:rPr>
        <w:tab/>
        <w:t>Komerční banka Nový Jičín</w:t>
      </w:r>
    </w:p>
    <w:p w:rsidR="003B466C" w:rsidRDefault="00F467CB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  <w:t>3000436801/0100</w:t>
      </w:r>
    </w:p>
    <w:p w:rsidR="003B466C" w:rsidRDefault="003B466C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:rsidR="003B466C" w:rsidRDefault="00F467CB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technických:</w:t>
      </w:r>
    </w:p>
    <w:p w:rsidR="003B466C" w:rsidRDefault="00F467CB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Mgr. Pavel Mrva, tel.</w:t>
      </w:r>
      <w:r>
        <w:rPr>
          <w:rFonts w:ascii="Tahoma" w:hAnsi="Tahoma" w:cs="Tahoma"/>
          <w:sz w:val="22"/>
          <w:szCs w:val="22"/>
        </w:rPr>
        <w:t>: +420 731 697 288, email: pmrva@gmk.cz</w:t>
      </w:r>
    </w:p>
    <w:p w:rsidR="003B466C" w:rsidRDefault="00F467CB">
      <w:pPr>
        <w:pStyle w:val="Standard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(dále jen v části B a D „objednatel“ a v části C „příkazce“)</w:t>
      </w:r>
    </w:p>
    <w:p w:rsidR="003B466C" w:rsidRDefault="003B466C">
      <w:pPr>
        <w:pStyle w:val="Standard"/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3B466C" w:rsidRDefault="00F467CB">
      <w:pPr>
        <w:pStyle w:val="Standard"/>
        <w:numPr>
          <w:ilvl w:val="0"/>
          <w:numId w:val="51"/>
        </w:numPr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Název právnické osoby</w:t>
      </w:r>
    </w:p>
    <w:p w:rsidR="003B466C" w:rsidRDefault="00F467CB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podnikající pod jménem:</w:t>
      </w:r>
      <w:r>
        <w:rPr>
          <w:rFonts w:ascii="Tahoma" w:hAnsi="Tahoma" w:cs="Tahoma"/>
          <w:sz w:val="22"/>
          <w:szCs w:val="22"/>
        </w:rPr>
        <w:tab/>
      </w:r>
    </w:p>
    <w:p w:rsidR="003B466C" w:rsidRDefault="00F467CB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</w:p>
    <w:p w:rsidR="003B466C" w:rsidRDefault="00F467CB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</w:r>
    </w:p>
    <w:p w:rsidR="003B466C" w:rsidRDefault="00F467CB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</w:p>
    <w:p w:rsidR="003B466C" w:rsidRDefault="00F467CB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</w:r>
    </w:p>
    <w:p w:rsidR="003B466C" w:rsidRDefault="00F467CB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</w:p>
    <w:p w:rsidR="003B466C" w:rsidRDefault="00F467CB">
      <w:pPr>
        <w:pStyle w:val="Standard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Zapsána v živnostenském rejstříku, vedeném na </w:t>
      </w:r>
      <w:r>
        <w:rPr>
          <w:rFonts w:ascii="Tahoma" w:hAnsi="Tahoma" w:cs="Tahoma"/>
          <w:sz w:val="22"/>
          <w:szCs w:val="22"/>
        </w:rPr>
        <w:t>……………..</w:t>
      </w:r>
    </w:p>
    <w:p w:rsidR="003B466C" w:rsidRDefault="00F467CB">
      <w:pPr>
        <w:pStyle w:val="Standard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(dále jen v části A, B a D „zhotovitel“ a v části C „příkazník“)</w:t>
      </w:r>
    </w:p>
    <w:p w:rsidR="003B466C" w:rsidRDefault="00F467CB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Základní ustanovení</w:t>
      </w:r>
    </w:p>
    <w:p w:rsidR="003B466C" w:rsidRDefault="00F467CB">
      <w:pPr>
        <w:pStyle w:val="OdstavecSmlouvy"/>
        <w:keepLines w:val="0"/>
        <w:numPr>
          <w:ilvl w:val="0"/>
          <w:numId w:val="52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Tuto smlouvu</w:t>
      </w:r>
      <w:r>
        <w:rPr>
          <w:rFonts w:ascii="Tahoma" w:hAnsi="Tahoma" w:cs="Tahoma"/>
          <w:bCs/>
          <w:sz w:val="22"/>
          <w:szCs w:val="22"/>
        </w:rPr>
        <w:t xml:space="preserve"> uzavírají </w:t>
      </w:r>
      <w:r>
        <w:rPr>
          <w:rFonts w:ascii="Tahoma" w:hAnsi="Tahoma" w:cs="Tahoma"/>
          <w:sz w:val="22"/>
          <w:szCs w:val="22"/>
        </w:rPr>
        <w:t>smluvní strany dle zákona č. 89/2012 Sb., občanský zákoník, ve znění pozdějších předpisů (dále jen „občanský zákoník“)</w:t>
      </w:r>
      <w:r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Smlouva je uzavř</w:t>
      </w:r>
      <w:r>
        <w:rPr>
          <w:rFonts w:ascii="Tahoma" w:hAnsi="Tahoma" w:cs="Tahoma"/>
          <w:sz w:val="22"/>
          <w:szCs w:val="22"/>
        </w:rPr>
        <w:t>ena v části B podle ustanovení § 2586 a násl. občanského zákoníku a v části C podle ustanovení § 2430 a násl. občanského zákoníku.</w:t>
      </w:r>
    </w:p>
    <w:p w:rsidR="003B466C" w:rsidRDefault="00F467CB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prohlašují, že údaje uvedené v čl. I této smlouvy jsou v souladu se skutečností v době uzavření smlouvy. Smluv</w:t>
      </w:r>
      <w:r>
        <w:rPr>
          <w:rFonts w:ascii="Tahoma" w:hAnsi="Tahoma" w:cs="Tahoma"/>
          <w:sz w:val="22"/>
          <w:szCs w:val="22"/>
        </w:rPr>
        <w:t>ní strany se zavazují, že změny dotčených údajů oznámí bez prodlení písemně druhé smluvní straně. Při změně identifikačních údajů smluvních stran včetně změny účtu není nutné uzavírat ke smlouvě dodatek.</w:t>
      </w:r>
    </w:p>
    <w:p w:rsidR="003B466C" w:rsidRDefault="00F467CB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Jeli zhotovitel plátcem DPH, prohlašuje, že bankovní</w:t>
      </w:r>
      <w:r>
        <w:rPr>
          <w:rFonts w:ascii="Tahoma" w:hAnsi="Tahoma" w:cs="Tahoma"/>
          <w:sz w:val="22"/>
          <w:szCs w:val="22"/>
        </w:rPr>
        <w:t xml:space="preserve"> účet uvedený v čl. I odst. 2 této smlouvy je bankovním účtem zveřejněným ve smyslu zákona č. 235/2004 Sb., o dani z přidané hodnoty, ve znění pozdějších předpisů (dále jen „zákon o DPH“). V případě změny účtu zhotovitele je zhotovitel povinen doložit vlas</w:t>
      </w:r>
      <w:r>
        <w:rPr>
          <w:rFonts w:ascii="Tahoma" w:hAnsi="Tahoma" w:cs="Tahoma"/>
          <w:sz w:val="22"/>
          <w:szCs w:val="22"/>
        </w:rPr>
        <w:t>tnictví k novému účtu, a to kopií příslušné smlouvy nebo potvrzením peněžního ústavu; nový účet však musí být zveřejněným účtem ve smyslu předchozí věty.</w:t>
      </w:r>
    </w:p>
    <w:p w:rsidR="003B466C" w:rsidRDefault="00F467CB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Smluvní strany prohlašují, že osoby podepisující tuto smlouvu jsou k tomuto jednání oprávněny.</w:t>
      </w:r>
    </w:p>
    <w:p w:rsidR="003B466C" w:rsidRDefault="00F467CB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Zhotovi</w:t>
      </w:r>
      <w:r>
        <w:rPr>
          <w:rFonts w:ascii="Tahoma" w:hAnsi="Tahoma" w:cs="Tahoma"/>
          <w:sz w:val="22"/>
          <w:szCs w:val="22"/>
        </w:rPr>
        <w:t>tel prohlašuje, že je odborně způsobilý k zajištění předmětu plnění podle této smlouvy.</w:t>
      </w:r>
    </w:p>
    <w:p w:rsidR="003B466C" w:rsidRDefault="00F467CB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</w:t>
      </w:r>
      <w:r>
        <w:rPr>
          <w:rFonts w:ascii="Tahoma" w:hAnsi="Tahoma" w:cs="Tahoma"/>
          <w:sz w:val="22"/>
          <w:szCs w:val="22"/>
        </w:rPr>
        <w:t xml:space="preserve">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</w:t>
      </w:r>
      <w:r>
        <w:rPr>
          <w:rFonts w:ascii="Tahoma" w:hAnsi="Tahoma" w:cs="Tahoma"/>
          <w:sz w:val="22"/>
          <w:szCs w:val="22"/>
        </w:rPr>
        <w:t>prohlášení nepravdivé, bude smlouva považována za neplatnou.</w:t>
      </w:r>
    </w:p>
    <w:p w:rsidR="003B466C" w:rsidRDefault="00F467CB">
      <w:pPr>
        <w:pStyle w:val="Nadpis2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ČÁST B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Smlouva o dílo na zhotovení projektové dokumentace</w:t>
      </w:r>
    </w:p>
    <w:p w:rsidR="003B466C" w:rsidRDefault="00F467CB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III.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Předmět plnění</w:t>
      </w:r>
    </w:p>
    <w:p w:rsidR="003B466C" w:rsidRDefault="00F467CB">
      <w:pPr>
        <w:pStyle w:val="OdstavecSmlouvy"/>
        <w:keepLines w:val="0"/>
        <w:widowControl w:val="0"/>
        <w:numPr>
          <w:ilvl w:val="0"/>
          <w:numId w:val="53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 xml:space="preserve">Zhotovitel se zavazuje zpracovat pro objednatele projektovou dokumentaci stavby </w:t>
      </w:r>
      <w:r>
        <w:rPr>
          <w:rFonts w:ascii="Tahoma" w:hAnsi="Tahoma" w:cs="Tahoma"/>
          <w:bCs/>
          <w:sz w:val="22"/>
          <w:szCs w:val="22"/>
        </w:rPr>
        <w:t xml:space="preserve">„Vybudování pracoviště pro odbornou </w:t>
      </w:r>
      <w:r>
        <w:rPr>
          <w:rFonts w:ascii="Tahoma" w:hAnsi="Tahoma" w:cs="Tahoma"/>
          <w:bCs/>
          <w:sz w:val="22"/>
          <w:szCs w:val="22"/>
        </w:rPr>
        <w:t>praxi – kadeřnictví“ - zpracování projektové studie, projektové dokumentace a zajištění autorského dozoru</w:t>
      </w:r>
      <w:r>
        <w:rPr>
          <w:rFonts w:ascii="Tahoma" w:hAnsi="Tahoma" w:cs="Tahoma"/>
          <w:sz w:val="22"/>
          <w:szCs w:val="22"/>
        </w:rPr>
        <w:t>“ (dále také jako „dílo“). Specifikace díla je uvedena v následujících odstavcích tohoto článku smlouvy.</w:t>
      </w:r>
    </w:p>
    <w:p w:rsidR="003B466C" w:rsidRDefault="00F467CB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Dílo má následující části a rozsah:</w:t>
      </w:r>
    </w:p>
    <w:p w:rsidR="003B466C" w:rsidRDefault="00F467CB">
      <w:pPr>
        <w:pStyle w:val="Smlouva-eslo"/>
        <w:keepNext/>
        <w:widowControl/>
        <w:numPr>
          <w:ilvl w:val="1"/>
          <w:numId w:val="12"/>
        </w:numPr>
        <w:tabs>
          <w:tab w:val="left" w:pos="1848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Zaměření a</w:t>
      </w:r>
      <w:r>
        <w:rPr>
          <w:rFonts w:ascii="Tahoma" w:hAnsi="Tahoma" w:cs="Tahoma"/>
          <w:b/>
          <w:bCs/>
          <w:sz w:val="22"/>
          <w:szCs w:val="22"/>
        </w:rPr>
        <w:t xml:space="preserve"> průzkumy</w:t>
      </w:r>
    </w:p>
    <w:p w:rsidR="003B466C" w:rsidRDefault="00F467CB">
      <w:pPr>
        <w:pStyle w:val="Smlouva-eslo"/>
        <w:widowControl/>
        <w:spacing w:before="60" w:line="240" w:lineRule="auto"/>
        <w:ind w:left="924"/>
      </w:pPr>
      <w:r>
        <w:rPr>
          <w:rFonts w:ascii="Tahoma" w:hAnsi="Tahoma" w:cs="Tahoma"/>
          <w:sz w:val="22"/>
          <w:szCs w:val="22"/>
        </w:rPr>
        <w:t>Předmětem této části díla je zaměření těch částí budovy, které budou dotčeny stavebními úpravami. Zdokumentován bude skutečný stav k datu provedení této části díla.</w:t>
      </w:r>
      <w:r>
        <w:rPr>
          <w:rFonts w:ascii="Tahoma" w:hAnsi="Tahoma"/>
          <w:b/>
          <w:sz w:val="22"/>
          <w:szCs w:val="22"/>
        </w:rPr>
        <w:t xml:space="preserve"> </w:t>
      </w:r>
    </w:p>
    <w:p w:rsidR="003B466C" w:rsidRDefault="00F467CB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této části díla budou dále veškeré průzkumy potřebné pro zpracování pr</w:t>
      </w:r>
      <w:r>
        <w:rPr>
          <w:rFonts w:ascii="Tahoma" w:hAnsi="Tahoma" w:cs="Tahoma"/>
          <w:sz w:val="22"/>
          <w:szCs w:val="22"/>
        </w:rPr>
        <w:t>ojektové dokumentace za účelem zjištění skutečného stavu. Zhotovitel je povinen posléze na svůj náklad provést opětovné zakrytí konstrukcí po provedených sondách tak, aby nedocházelo k poškozování objektů a objekty mohly být bez omezení užívány.</w:t>
      </w:r>
    </w:p>
    <w:p w:rsidR="003B466C" w:rsidRDefault="00F467CB">
      <w:pPr>
        <w:pStyle w:val="Smlouva-eslo"/>
        <w:keepNext/>
        <w:widowControl/>
        <w:numPr>
          <w:ilvl w:val="1"/>
          <w:numId w:val="12"/>
        </w:numPr>
        <w:tabs>
          <w:tab w:val="left" w:pos="1848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Projektová</w:t>
      </w:r>
      <w:r>
        <w:rPr>
          <w:rFonts w:ascii="Tahoma" w:hAnsi="Tahoma" w:cs="Tahoma"/>
          <w:b/>
          <w:bCs/>
          <w:sz w:val="22"/>
          <w:szCs w:val="22"/>
        </w:rPr>
        <w:t xml:space="preserve"> dokumentace pro provádění stavby</w:t>
      </w:r>
    </w:p>
    <w:p w:rsidR="003B466C" w:rsidRDefault="00F467CB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této části díla je zpracování projektové dokumentace, která bude obsahovat veškeré náležitosti stanovené zákonem č. 183/2006 Sb., o územním plánování a stavebním řádu (stavební zákon), ve znění pozdějších předpis</w:t>
      </w:r>
      <w:r>
        <w:rPr>
          <w:rFonts w:ascii="Tahoma" w:hAnsi="Tahoma" w:cs="Tahoma"/>
          <w:sz w:val="22"/>
          <w:szCs w:val="22"/>
        </w:rPr>
        <w:t>ů (dále jen „stavební zákon“) a jeho souvisejícími předpisy vč. zakreslení všech inženýrských sítí (tras technické infrastruktury) dotčených realizací projektované stavby.</w:t>
      </w:r>
    </w:p>
    <w:p w:rsidR="003B466C" w:rsidRDefault="00F467CB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Projektová dokumentace bude zpracována do podrobností nezbytných pro zpracování nabí</w:t>
      </w:r>
      <w:r>
        <w:rPr>
          <w:rFonts w:ascii="Tahoma" w:hAnsi="Tahoma" w:cs="Tahoma"/>
          <w:sz w:val="22"/>
          <w:szCs w:val="22"/>
        </w:rPr>
        <w:t>dky pro realizaci stavby dle § 89 až § 95 zákona č. 134/2016 Sb., o zadávání veřejných zakázek, ve znění pozdějších předpisů (dále jen „zákon č. 134/2016 Sb.“) a v rozsahu a struktuře dle vyhlášky č. 169/2016 Sb., o stanovení rozsahu dokumentace veřejné za</w:t>
      </w:r>
      <w:r>
        <w:rPr>
          <w:rFonts w:ascii="Tahoma" w:hAnsi="Tahoma" w:cs="Tahoma"/>
          <w:sz w:val="22"/>
          <w:szCs w:val="22"/>
        </w:rPr>
        <w:t>kázky na stavební práce a soupisu stavebních prací, dodávek a služeb s výkazem výměr, ve znění pozdějších předpisů (dále jen „vyhláška č. 169/20016 Sb.“).</w:t>
      </w:r>
    </w:p>
    <w:p w:rsidR="003B466C" w:rsidRDefault="00F467CB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Projektová dokumentace bude obsahovat dokumentaci stavebních objektů a provozních souborů.</w:t>
      </w:r>
    </w:p>
    <w:p w:rsidR="003B466C" w:rsidRDefault="00F467CB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Dále bude </w:t>
      </w:r>
      <w:r>
        <w:rPr>
          <w:rFonts w:ascii="Tahoma" w:hAnsi="Tahoma" w:cs="Tahoma"/>
          <w:sz w:val="22"/>
          <w:szCs w:val="22"/>
        </w:rPr>
        <w:t>projektová dokumentace obsahovat soupis stavebních prací, dodávek a služeb s výkazem výměr (dále jen „soupis prací“) zpracovaný dle vyhlášky č. 169/2016 Sb. Soupis prací bude členěný dle jednotlivých stavebních a inženýrských objektů a provozních souborů v</w:t>
      </w:r>
      <w:r>
        <w:rPr>
          <w:rFonts w:ascii="Tahoma" w:hAnsi="Tahoma" w:cs="Tahoma"/>
          <w:sz w:val="22"/>
          <w:szCs w:val="22"/>
        </w:rPr>
        <w:t xml:space="preserve"> členění podle projektové </w:t>
      </w:r>
      <w:r>
        <w:rPr>
          <w:rFonts w:ascii="Tahoma" w:hAnsi="Tahoma" w:cs="Tahoma"/>
          <w:sz w:val="22"/>
          <w:szCs w:val="22"/>
        </w:rPr>
        <w:lastRenderedPageBreak/>
        <w:t>dokumentace. Jedno vyhotovení dokumentace bude obsahovat navíc oceněný soupis prací. Oceněný soupis prací (tzv. oceněný položkový rozpočet nákladů stavby) bude zpracován ve struktuře a členění dle jednotlivých stavebních a inženýr</w:t>
      </w:r>
      <w:r>
        <w:rPr>
          <w:rFonts w:ascii="Tahoma" w:hAnsi="Tahoma" w:cs="Tahoma"/>
          <w:sz w:val="22"/>
          <w:szCs w:val="22"/>
        </w:rPr>
        <w:t>ských objektů a provozních souborů. Projektované stavební práce a dodávky v oceněném soupisu prací musí být oceněny dle některé platné standardizované cenové soustavy v její aktuální cenové úrovni platné v době zpracování. Zhotovitelem zvolená standardizov</w:t>
      </w:r>
      <w:r>
        <w:rPr>
          <w:rFonts w:ascii="Tahoma" w:hAnsi="Tahoma" w:cs="Tahoma"/>
          <w:sz w:val="22"/>
          <w:szCs w:val="22"/>
        </w:rPr>
        <w:t>aná cenová soustava (standardizovaný ceník stavebních prací) musí vycházet z obecně přijatelných principů a transparentního základu a musí splňovat definici cenové soustavy podle § 11 vyhlášky č. 169/2016 Sb., např. ceníky společností RTS, ÚRS, ASPE a jiný</w:t>
      </w:r>
      <w:r>
        <w:rPr>
          <w:rFonts w:ascii="Tahoma" w:hAnsi="Tahoma" w:cs="Tahoma"/>
          <w:sz w:val="22"/>
          <w:szCs w:val="22"/>
        </w:rPr>
        <w:t>ch. V soupisu prací nesmí být uvedeny soubory a komplety. Zhotovitel je povinen používat přednostně položky ze zvolené cenové soustavy. Pokud zhotovitel uvede ve výjimečných odůvodněných případech tzv. vlastní položky, které nejsou definovány v použité cen</w:t>
      </w:r>
      <w:r>
        <w:rPr>
          <w:rFonts w:ascii="Tahoma" w:hAnsi="Tahoma" w:cs="Tahoma"/>
          <w:sz w:val="22"/>
          <w:szCs w:val="22"/>
        </w:rPr>
        <w:t xml:space="preserve">ové soustavě, uvede jejich přesnou specifikaci a způsob jejich ocenění doložený např. průzkumem trhu. Součástí soupisu prací budou také jednotkové ceny stavebních prací, které jsou uvedeny v cenové soustavě. Pokud bude jednotková cena vyšší než jednotková </w:t>
      </w:r>
      <w:r>
        <w:rPr>
          <w:rFonts w:ascii="Tahoma" w:hAnsi="Tahoma" w:cs="Tahoma"/>
          <w:sz w:val="22"/>
          <w:szCs w:val="22"/>
        </w:rPr>
        <w:t>cena uvedená v cenové soustavě, bude nutné tento rozdíl zhotovitelem vysvětlit.</w:t>
      </w:r>
    </w:p>
    <w:p w:rsidR="003B466C" w:rsidRDefault="00F467CB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Technické podmínky uvedené v projektové dokumentaci nesmí být stanoveny tak, aby určitým dodavatelům bezdůvodně přímo nebo nepřímo zaručovaly konkurenční výhodu nebo vytvářely </w:t>
      </w:r>
      <w:r>
        <w:rPr>
          <w:rFonts w:ascii="Tahoma" w:hAnsi="Tahoma" w:cs="Tahoma"/>
          <w:sz w:val="22"/>
          <w:szCs w:val="22"/>
        </w:rPr>
        <w:t xml:space="preserve">bezdůvodné překážky hospodářské soutěže. Technické podmínky budou v souladu s předpisy a normami České republiky a Evropských společenství v oblasti výstavby a stavebnictví. Tato skutečnost bude potvrzena v oceněném soupisu prací a podepsána zpracovatelem </w:t>
      </w:r>
      <w:r>
        <w:rPr>
          <w:rFonts w:ascii="Tahoma" w:hAnsi="Tahoma" w:cs="Tahoma"/>
          <w:sz w:val="22"/>
          <w:szCs w:val="22"/>
        </w:rPr>
        <w:t>rozpočtu.</w:t>
      </w:r>
    </w:p>
    <w:p w:rsidR="003B466C" w:rsidRDefault="00F467CB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1" w:name="Bookmark"/>
      <w:r>
        <w:rPr>
          <w:rFonts w:ascii="Tahoma" w:hAnsi="Tahoma" w:cs="Tahoma"/>
          <w:sz w:val="22"/>
          <w:szCs w:val="22"/>
        </w:rPr>
        <w:t>Předmětem této části díla je rovněž zpracování návrhu časového harmonogramu stavby.</w:t>
      </w:r>
    </w:p>
    <w:bookmarkEnd w:id="1"/>
    <w:p w:rsidR="003B466C" w:rsidRDefault="00F467CB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:rsidR="003B466C" w:rsidRDefault="00F467CB">
      <w:pPr>
        <w:pStyle w:val="slovanPododstavecSmlouvy"/>
        <w:numPr>
          <w:ilvl w:val="0"/>
          <w:numId w:val="13"/>
        </w:numPr>
        <w:tabs>
          <w:tab w:val="clear" w:pos="28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dokumentace dle odst. 2 bodu 2.1 tohoto článku smlouvy budou objednateli dodány </w:t>
      </w:r>
      <w:r>
        <w:rPr>
          <w:rFonts w:ascii="Tahoma" w:hAnsi="Tahoma" w:cs="Tahoma"/>
          <w:sz w:val="22"/>
          <w:szCs w:val="22"/>
        </w:rPr>
        <w:t>ve 2 listinných vyhotoveních a 1x na CD ve formátu pro texty *.doc (*.rtf), pro tabulky *.xls, pro skenované dokumenty *.pdf, pro výkresovou dokumentaci *.dwg,</w:t>
      </w:r>
    </w:p>
    <w:p w:rsidR="003B466C" w:rsidRDefault="00F467CB">
      <w:pPr>
        <w:pStyle w:val="slovanPododstavecSmlouvy"/>
        <w:numPr>
          <w:ilvl w:val="0"/>
          <w:numId w:val="13"/>
        </w:numPr>
        <w:tabs>
          <w:tab w:val="clear" w:pos="28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dokumentace dle odst. 2 bodu 2.2 tohoto článku smlouvy budou objednateli dodány v 6 listinných </w:t>
      </w:r>
      <w:r>
        <w:rPr>
          <w:rFonts w:ascii="Tahoma" w:hAnsi="Tahoma" w:cs="Tahoma"/>
          <w:sz w:val="22"/>
          <w:szCs w:val="22"/>
        </w:rPr>
        <w:t>vyhotoveních a 2x na CD ve formátu pro texty *.doc (*.rtf), pro rozpočty a výkazy výměr *.xls, pro skenované dokumenty *.pdf, pro výkresovou dokumentaci *.dwg a zároveň *.pdf. (jedno CD nebude obsahovat rozpočty, tato skutečnost bude na CD zřetelně označen</w:t>
      </w:r>
      <w:r>
        <w:rPr>
          <w:rFonts w:ascii="Tahoma" w:hAnsi="Tahoma" w:cs="Tahoma"/>
          <w:sz w:val="22"/>
          <w:szCs w:val="22"/>
        </w:rPr>
        <w:t>a).</w:t>
      </w:r>
    </w:p>
    <w:p w:rsidR="003B466C" w:rsidRDefault="00F467CB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 xml:space="preserve">Projektová dokumentace bude zpracována v souladu se zákonem č. 309/2006 Sb., kterým se upravují další požadavky bezpečnosti a ochrany zdraví při práci v pracovněprávních vztazích a o zajištění bezpečnosti a ochrany zdraví při činnosti nebo poskytování </w:t>
      </w:r>
      <w:r>
        <w:rPr>
          <w:rFonts w:ascii="Tahoma" w:hAnsi="Tahoma" w:cs="Tahoma"/>
          <w:sz w:val="22"/>
          <w:szCs w:val="22"/>
        </w:rPr>
        <w:t>služeb mimo pracovněprávní vztahy (zákon o zajištění dalších podmínek bezpečnosti a ochrany zdraví při práci), ve znění pozdějších předpisů. Součástí projektové dokumentace bude plán bezpečnosti a ochrany zdraví při práci na staveništi (dále jen „plán BOZP</w:t>
      </w:r>
      <w:r>
        <w:rPr>
          <w:rFonts w:ascii="Tahoma" w:hAnsi="Tahoma" w:cs="Tahoma"/>
          <w:sz w:val="22"/>
          <w:szCs w:val="22"/>
        </w:rPr>
        <w:t>“) zpracovaný s ohledem na druh a velikost stavby tak, aby plně vyhovoval potřebám zajištění bezpečné a zdraví neohrožující práce. V plánu BOZP budou uvedena potřebná opatření z hlediska časové potřeby i způsobu provedení.</w:t>
      </w:r>
    </w:p>
    <w:p w:rsidR="003B466C" w:rsidRDefault="00F467CB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Součástí projektové dokumentace b</w:t>
      </w:r>
      <w:r>
        <w:rPr>
          <w:rFonts w:ascii="Tahoma" w:hAnsi="Tahoma" w:cs="Tahoma"/>
          <w:sz w:val="22"/>
          <w:szCs w:val="22"/>
        </w:rPr>
        <w:t>ude vždy samostatné stanovisko autorizovaného statika, v němž statik uvede části stavby, které posuzoval. V případě, že projektová dokumentace (dílo nebo některá z jeho částí) nevyžaduje statické posouzení, pak bude tato skutečnost autorizovaným statikem u</w:t>
      </w:r>
      <w:r>
        <w:rPr>
          <w:rFonts w:ascii="Tahoma" w:hAnsi="Tahoma" w:cs="Tahoma"/>
          <w:sz w:val="22"/>
          <w:szCs w:val="22"/>
        </w:rPr>
        <w:t>vedena a zdůvodněna.</w:t>
      </w:r>
    </w:p>
    <w:p w:rsidR="003B466C" w:rsidRDefault="00F467CB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:rsidR="003B466C" w:rsidRDefault="00F467CB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IV.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Doba a místo plnění</w:t>
      </w:r>
    </w:p>
    <w:p w:rsidR="003B466C" w:rsidRDefault="00F467CB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Zhotovitel je povinen provést (tj. dokončit a předat objednateli) zaměření, prů</w:t>
      </w:r>
      <w:r>
        <w:rPr>
          <w:rFonts w:ascii="Tahoma" w:hAnsi="Tahoma" w:cs="Tahoma"/>
          <w:sz w:val="22"/>
          <w:szCs w:val="22"/>
        </w:rPr>
        <w:t xml:space="preserve">zkumy a projektovou dokumentaci dle čl. III odst. 2 této smlouvy </w:t>
      </w:r>
      <w:r>
        <w:rPr>
          <w:rFonts w:ascii="Tahoma" w:hAnsi="Tahoma" w:cs="Tahoma"/>
          <w:b/>
          <w:sz w:val="22"/>
          <w:szCs w:val="22"/>
        </w:rPr>
        <w:t>do 30 dnů ode dne nabytí účinnosti této smlouvy, nejpozději však 15. 4. 2023.</w:t>
      </w:r>
    </w:p>
    <w:p w:rsidR="003B466C" w:rsidRDefault="00F467CB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Místem plnění pro předání díla je sídlo objednatele.</w:t>
      </w:r>
    </w:p>
    <w:p w:rsidR="003B466C" w:rsidRDefault="00F467CB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Předání díla, vlastnické právo k předmětu díla a nebezpeč</w:t>
      </w:r>
      <w:r>
        <w:rPr>
          <w:rFonts w:ascii="Tahoma" w:hAnsi="Tahoma" w:cs="Tahoma"/>
          <w:sz w:val="22"/>
          <w:szCs w:val="22"/>
        </w:rPr>
        <w:t>í škody</w:t>
      </w:r>
    </w:p>
    <w:p w:rsidR="003B466C" w:rsidRDefault="00F467CB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 se zavazuje dílo převzít v případě, že bude provedeno bez vad a nedodělků. K předání díla zhotovitel vyhotoví protokol, ve kterém objednatel po ukončení přejímacího řízení prohlásí, zda dílo přejímá či nikoli.</w:t>
      </w:r>
    </w:p>
    <w:p w:rsidR="003B466C" w:rsidRDefault="00F467CB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Objednatel je povinen potvr</w:t>
      </w:r>
      <w:r>
        <w:rPr>
          <w:rFonts w:ascii="Tahoma" w:hAnsi="Tahoma" w:cs="Tahoma"/>
          <w:sz w:val="22"/>
          <w:szCs w:val="22"/>
        </w:rPr>
        <w:t>dit v předávacím protokolu, zda dílo přejímá či nikoli do 5 pracovních dnů od předložení díla k přejímacímu řízení.</w:t>
      </w:r>
    </w:p>
    <w:p w:rsidR="003B466C" w:rsidRDefault="00F467CB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nepřevzetím) není zhotovitel</w:t>
      </w:r>
      <w:r>
        <w:rPr>
          <w:rFonts w:ascii="Tahoma" w:hAnsi="Tahoma" w:cs="Tahoma"/>
          <w:sz w:val="22"/>
          <w:szCs w:val="22"/>
        </w:rPr>
        <w:t xml:space="preserve"> v prodlení s provedením díla.</w:t>
      </w:r>
    </w:p>
    <w:p w:rsidR="003B466C" w:rsidRDefault="00F467CB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 není povinen dílo převzít, pokud toto vykazuje vady či nedodělky. V takovém případě objednatel vady nebo nedodělky specifikuje v předávacím protokolu.</w:t>
      </w:r>
    </w:p>
    <w:p w:rsidR="003B466C" w:rsidRDefault="00F467CB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 je oprávněn dílo užít ve smyslu ustanovení § 2371 a </w:t>
      </w:r>
      <w:r>
        <w:rPr>
          <w:rFonts w:ascii="Tahoma" w:hAnsi="Tahoma" w:cs="Tahoma"/>
          <w:sz w:val="22"/>
          <w:szCs w:val="22"/>
        </w:rPr>
        <w:t>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:rsidR="003B466C" w:rsidRDefault="00F467CB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  <w:tab w:val="left" w:pos="1428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původní nebo zpracované či j</w:t>
      </w:r>
      <w:r>
        <w:rPr>
          <w:rFonts w:ascii="Tahoma" w:hAnsi="Tahoma" w:cs="Tahoma"/>
          <w:sz w:val="22"/>
          <w:szCs w:val="22"/>
        </w:rPr>
        <w:t>inak změněné podobě,</w:t>
      </w:r>
    </w:p>
    <w:p w:rsidR="003B466C" w:rsidRDefault="00F467CB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  <w:tab w:val="left" w:pos="1428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všemi způsoby užití,</w:t>
      </w:r>
    </w:p>
    <w:p w:rsidR="003B466C" w:rsidRDefault="00F467CB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  <w:tab w:val="left" w:pos="1428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:rsidR="003B466C" w:rsidRDefault="00F467CB">
      <w:pPr>
        <w:pStyle w:val="OdstavecSmlouvy"/>
        <w:keepLines w:val="0"/>
        <w:tabs>
          <w:tab w:val="clear" w:pos="426"/>
          <w:tab w:val="clear" w:pos="1701"/>
          <w:tab w:val="left" w:pos="107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Objednatel není povinen udělenou licenci využít. Odměna zhotovitele coby autora díla za poskytnutí licence je součástí ceny za dílo </w:t>
      </w:r>
      <w:r>
        <w:rPr>
          <w:rFonts w:ascii="Tahoma" w:hAnsi="Tahoma" w:cs="Tahoma"/>
          <w:sz w:val="22"/>
          <w:szCs w:val="22"/>
        </w:rPr>
        <w:t>podle čl. VII této smlouvy.</w:t>
      </w:r>
    </w:p>
    <w:p w:rsidR="003B466C" w:rsidRDefault="00F467CB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:rsidR="003B466C" w:rsidRDefault="00F467CB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Vlastnické právo k projektové dokumentaci a dalším dokumentům a hmotným výstupům, které jsou předmětem díla, a nebezpečí škody na nich přechází na objednatel</w:t>
      </w:r>
      <w:r>
        <w:rPr>
          <w:rFonts w:ascii="Tahoma" w:hAnsi="Tahoma" w:cs="Tahoma"/>
          <w:sz w:val="22"/>
          <w:szCs w:val="22"/>
        </w:rPr>
        <w:t>e dnem jejich převzetí objednatelem.</w:t>
      </w:r>
    </w:p>
    <w:p w:rsidR="003B466C" w:rsidRDefault="00F467CB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Provádění díla, práva a povinnosti stran</w:t>
      </w:r>
    </w:p>
    <w:p w:rsidR="003B466C" w:rsidRDefault="00F467CB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Zhotovitel je zejména povinen:</w:t>
      </w:r>
    </w:p>
    <w:p w:rsidR="003B466C" w:rsidRDefault="00F467CB">
      <w:pPr>
        <w:pStyle w:val="slovanPododstavecSmlouvy"/>
        <w:numPr>
          <w:ilvl w:val="0"/>
          <w:numId w:val="54"/>
        </w:numPr>
        <w:tabs>
          <w:tab w:val="clear" w:pos="284"/>
          <w:tab w:val="left" w:pos="-144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:rsidR="003B466C" w:rsidRDefault="00F467CB">
      <w:pPr>
        <w:pStyle w:val="slovanPododstavecSmlouvy"/>
        <w:numPr>
          <w:ilvl w:val="0"/>
          <w:numId w:val="54"/>
        </w:numPr>
        <w:tabs>
          <w:tab w:val="clear" w:pos="284"/>
          <w:tab w:val="left" w:pos="-144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dodržovat při provádění díla ujednání této smlouvy, řídit</w:t>
      </w:r>
      <w:r>
        <w:rPr>
          <w:rFonts w:ascii="Tahoma" w:hAnsi="Tahoma" w:cs="Tahoma"/>
          <w:sz w:val="22"/>
          <w:szCs w:val="22"/>
        </w:rPr>
        <w:t xml:space="preserve"> se podklady a pokyny objednatele a vyjádřeními správců sítí a dotčených orgánů státní správy,</w:t>
      </w:r>
    </w:p>
    <w:p w:rsidR="003B466C" w:rsidRDefault="00F467CB">
      <w:pPr>
        <w:pStyle w:val="slovanPododstavecSmlouvy"/>
        <w:numPr>
          <w:ilvl w:val="0"/>
          <w:numId w:val="54"/>
        </w:numPr>
        <w:tabs>
          <w:tab w:val="clear" w:pos="284"/>
          <w:tab w:val="left" w:pos="-144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na svůj náklad a své nebezpečí,</w:t>
      </w:r>
    </w:p>
    <w:p w:rsidR="003B466C" w:rsidRDefault="00F467CB">
      <w:pPr>
        <w:pStyle w:val="slovanPododstavecSmlouvy"/>
        <w:numPr>
          <w:ilvl w:val="0"/>
          <w:numId w:val="54"/>
        </w:numPr>
        <w:tabs>
          <w:tab w:val="clear" w:pos="284"/>
          <w:tab w:val="left" w:pos="-144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:rsidR="003B466C" w:rsidRDefault="00F467CB">
      <w:pPr>
        <w:pStyle w:val="slovanPododstavecSmlouvy"/>
        <w:numPr>
          <w:ilvl w:val="0"/>
          <w:numId w:val="54"/>
        </w:numPr>
        <w:tabs>
          <w:tab w:val="clear" w:pos="284"/>
          <w:tab w:val="left" w:pos="-144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poskytnout objednateli požadovanou dok</w:t>
      </w:r>
      <w:r>
        <w:rPr>
          <w:rFonts w:ascii="Tahoma" w:hAnsi="Tahoma" w:cs="Tahoma"/>
          <w:sz w:val="22"/>
          <w:szCs w:val="22"/>
        </w:rPr>
        <w:t>umentaci,</w:t>
      </w:r>
    </w:p>
    <w:p w:rsidR="003B466C" w:rsidRDefault="00F467CB">
      <w:pPr>
        <w:pStyle w:val="slovanPododstavecSmlouvy"/>
        <w:numPr>
          <w:ilvl w:val="0"/>
          <w:numId w:val="54"/>
        </w:numPr>
        <w:tabs>
          <w:tab w:val="clear" w:pos="284"/>
          <w:tab w:val="left" w:pos="-144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:rsidR="003B466C" w:rsidRDefault="00F467CB">
      <w:pPr>
        <w:pStyle w:val="slovanPododstavecSmlouvy"/>
        <w:numPr>
          <w:ilvl w:val="0"/>
          <w:numId w:val="54"/>
        </w:numPr>
      </w:pPr>
      <w:r>
        <w:rPr>
          <w:rFonts w:ascii="Tahoma" w:hAnsi="Tahoma" w:cs="Tahoma"/>
          <w:sz w:val="22"/>
          <w:szCs w:val="22"/>
        </w:rPr>
        <w:lastRenderedPageBreak/>
        <w:t>na základě požadavku objednate</w:t>
      </w:r>
      <w:r>
        <w:rPr>
          <w:rFonts w:ascii="Tahoma" w:hAnsi="Tahoma" w:cs="Tahoma"/>
          <w:sz w:val="22"/>
          <w:szCs w:val="22"/>
        </w:rPr>
        <w:t>le poskytnout vysvětlení k dotazům účastníků zadávacího řízení na realizaci stavby vztahujícím se k projektové dokumentaci stavby dle této smlouvy. Požadované vysvětlení je zhotovitel povinen objednateli poskytnout písemně nejpozději do 2 pracovních dnů od</w:t>
      </w:r>
      <w:r>
        <w:rPr>
          <w:rFonts w:ascii="Tahoma" w:hAnsi="Tahoma" w:cs="Tahoma"/>
          <w:sz w:val="22"/>
          <w:szCs w:val="22"/>
        </w:rPr>
        <w:t xml:space="preserve">e dne doručení požadavku objednatele. Objednatel zašle požadavek na poskytnutí vysvětlení na e-mail: </w:t>
      </w:r>
      <w:r>
        <w:rPr>
          <w:rFonts w:ascii="Tahoma" w:hAnsi="Tahoma" w:cs="Tahoma"/>
          <w:color w:val="6666FF"/>
          <w:sz w:val="22"/>
          <w:szCs w:val="22"/>
          <w:u w:val="single"/>
        </w:rPr>
        <w:t>………………………</w:t>
      </w:r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 případě, že zhotovitel obdrží dotaz přímo od účastníka zadávacího řízení na výběr zhotovitele stavby, není oprávněn sám vysvětlení poskytnout,</w:t>
      </w:r>
      <w:r>
        <w:rPr>
          <w:rFonts w:ascii="Tahoma" w:hAnsi="Tahoma" w:cs="Tahoma"/>
          <w:sz w:val="22"/>
          <w:szCs w:val="22"/>
        </w:rPr>
        <w:t xml:space="preserve"> ale toto vysvětlení musí bezodkladně poskytnout objednateli,</w:t>
      </w:r>
    </w:p>
    <w:p w:rsidR="003B466C" w:rsidRDefault="00F467CB">
      <w:pPr>
        <w:pStyle w:val="slovanPododstavecSmlouvy"/>
        <w:numPr>
          <w:ilvl w:val="0"/>
          <w:numId w:val="54"/>
        </w:numPr>
        <w:tabs>
          <w:tab w:val="clear" w:pos="284"/>
          <w:tab w:val="left" w:pos="-144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</w:t>
      </w:r>
      <w:r>
        <w:rPr>
          <w:rFonts w:ascii="Tahoma" w:hAnsi="Tahoma" w:cs="Tahoma"/>
          <w:sz w:val="22"/>
          <w:szCs w:val="22"/>
        </w:rPr>
        <w:t>ivotního prostředí,</w:t>
      </w:r>
    </w:p>
    <w:p w:rsidR="003B466C" w:rsidRDefault="00F467CB">
      <w:pPr>
        <w:pStyle w:val="slovanPododstavecSmlouvy"/>
        <w:numPr>
          <w:ilvl w:val="0"/>
          <w:numId w:val="54"/>
        </w:numPr>
        <w:tabs>
          <w:tab w:val="clear" w:pos="284"/>
          <w:tab w:val="left" w:pos="-144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postupovat při provádění díla s odbornou péčí.</w:t>
      </w:r>
    </w:p>
    <w:p w:rsidR="003B466C" w:rsidRDefault="00F467CB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Pokud v průběhu provádění díla dojde ke skutečnostem, které nepředpokládala žádná ze smluvních stran a které mohou mít vliv na cenu a termín plnění zavazují se zhotovitel i objednatel na </w:t>
      </w:r>
      <w:r>
        <w:rPr>
          <w:rFonts w:ascii="Tahoma" w:hAnsi="Tahoma" w:cs="Tahoma"/>
          <w:sz w:val="22"/>
          <w:szCs w:val="22"/>
        </w:rPr>
        <w:t>tyto skutečnosti písemně upozornit druhou smluvní stranu.</w:t>
      </w:r>
    </w:p>
    <w:p w:rsidR="003B466C" w:rsidRDefault="00F467CB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Je-li předmětem díla také specifikace vybavení stavby, nebo je-li zhotoviteli taková specifikace objednatelem předána, je zhotovitel povinen dílo provést včetně zapracování stavební přípravy pro </w:t>
      </w:r>
      <w:r>
        <w:rPr>
          <w:rFonts w:ascii="Tahoma" w:hAnsi="Tahoma" w:cs="Tahoma"/>
          <w:sz w:val="22"/>
          <w:szCs w:val="22"/>
        </w:rPr>
        <w:t>toto vybavení a dílo musí zohlednit parametry vybavení (napojovací body, umístění, prostorová koordinace apod.), tak, aby při realizaci stavby nevznikly dodatečné práce (vícepráce) z důvodů nesouladu projektové dokumentace stavební části s částí vybavení.</w:t>
      </w:r>
    </w:p>
    <w:p w:rsidR="003B466C" w:rsidRDefault="00F467CB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doplňujících údajů, upřesnění vyjádření a stanovisek, jejichž potřeba vznikne v průběhu plnění. Tuto pomoc poskytne zhotoviteli ve lhůtě a rozsah</w:t>
      </w:r>
      <w:r>
        <w:rPr>
          <w:rFonts w:ascii="Tahoma" w:hAnsi="Tahoma" w:cs="Tahoma"/>
          <w:sz w:val="22"/>
          <w:szCs w:val="22"/>
        </w:rPr>
        <w:t>u dojednaném oběma stranami.</w:t>
      </w:r>
    </w:p>
    <w:p w:rsidR="003B466C" w:rsidRDefault="00F467CB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Cena díla</w:t>
      </w:r>
      <w:bookmarkStart w:id="2" w:name="Bookmark1"/>
    </w:p>
    <w:p w:rsidR="003B466C" w:rsidRDefault="00F467CB">
      <w:pPr>
        <w:pStyle w:val="OdstavecSmlouvy"/>
        <w:keepNext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díla je stanovena dohodou smluvních stran a činí:</w:t>
      </w:r>
    </w:p>
    <w:p w:rsidR="003B466C" w:rsidRDefault="003B466C">
      <w:pPr>
        <w:pStyle w:val="Zkladntextodsazen2"/>
        <w:tabs>
          <w:tab w:val="right" w:pos="4610"/>
        </w:tabs>
        <w:spacing w:before="120"/>
        <w:ind w:left="357" w:firstLine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9518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3880"/>
        <w:gridCol w:w="1452"/>
        <w:gridCol w:w="1452"/>
        <w:gridCol w:w="1697"/>
      </w:tblGrid>
      <w:tr w:rsidR="003B466C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F467CB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F467CB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F467CB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DPH 21 % (v Kč)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F467CB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3B466C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F467CB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 část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F467CB">
            <w:pPr>
              <w:pStyle w:val="Zkladntextodsazen2"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Projektová dokumentace</w:t>
            </w:r>
          </w:p>
          <w:p w:rsidR="003B466C" w:rsidRDefault="00F467CB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 společné řízení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B466C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3B466C"/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F467CB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1. část celkem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3B4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F467CB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2. část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F467CB">
            <w:pPr>
              <w:pStyle w:val="Zkladntextodsazen2"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Inženýrská činnost</w:t>
            </w:r>
          </w:p>
          <w:p w:rsidR="003B466C" w:rsidRDefault="00F467CB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 společné řízení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B4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3B466C">
            <w:pPr>
              <w:pStyle w:val="Zkladntextodsazen2"/>
              <w:snapToGrid w:val="0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F467CB">
            <w:pPr>
              <w:pStyle w:val="Zkladntextodsazen2"/>
              <w:ind w:left="92" w:right="277" w:hanging="69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2. část celkem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3B466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F467CB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3. část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F467CB">
            <w:pPr>
              <w:pStyle w:val="Zkladntextodsazen2"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Projektová dokumentace</w:t>
            </w:r>
          </w:p>
          <w:p w:rsidR="003B466C" w:rsidRDefault="00F467CB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 provedení stavby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B466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3B466C"/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F467CB">
            <w:pPr>
              <w:pStyle w:val="Zkladntextodsazen2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3. část celkem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3B466C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F467CB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3B466C" w:rsidRDefault="00F467CB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46" w:hanging="346"/>
        <w:rPr>
          <w:rFonts w:ascii="Tahoma" w:hAnsi="Tahoma" w:cs="Tahoma"/>
          <w:sz w:val="22"/>
          <w:szCs w:val="22"/>
        </w:rPr>
      </w:pPr>
      <w:bookmarkStart w:id="3" w:name="_Hlk46392749"/>
      <w:bookmarkEnd w:id="2"/>
      <w:bookmarkEnd w:id="3"/>
      <w:r>
        <w:rPr>
          <w:rFonts w:ascii="Tahoma" w:hAnsi="Tahoma" w:cs="Tahoma"/>
          <w:sz w:val="22"/>
          <w:szCs w:val="22"/>
        </w:rPr>
        <w:t xml:space="preserve">Součástí sjednané ceny jsou veškeré práce a dodávky, poplatky a jiné náklady nezbytné pro řádné a </w:t>
      </w:r>
      <w:r>
        <w:rPr>
          <w:rFonts w:ascii="Tahoma" w:hAnsi="Tahoma" w:cs="Tahoma"/>
          <w:sz w:val="22"/>
          <w:szCs w:val="22"/>
        </w:rPr>
        <w:t>úplné provedení díla.</w:t>
      </w:r>
    </w:p>
    <w:p w:rsidR="003B466C" w:rsidRDefault="00F467CB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Cena díla uvedená v odst. 1 tohoto článku je cenou nejvýše přípustnou a nelze ji překročit.</w:t>
      </w:r>
    </w:p>
    <w:p w:rsidR="003B466C" w:rsidRDefault="00F467CB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57" w:hanging="357"/>
      </w:pPr>
      <w:bookmarkStart w:id="4" w:name="Bookmark2"/>
      <w:r>
        <w:rPr>
          <w:rFonts w:ascii="Tahoma" w:hAnsi="Tahoma" w:cs="Tahoma"/>
          <w:sz w:val="22"/>
          <w:szCs w:val="22"/>
        </w:rPr>
        <w:t>V případě, že je zhotovitel plátcem DPH a dojde ke změně zákonné sazby DPH, je zhotovitel povinen k ceně díla bez DPH účtovat DPH v platné výš</w:t>
      </w:r>
      <w:r>
        <w:rPr>
          <w:rFonts w:ascii="Tahoma" w:hAnsi="Tahoma" w:cs="Tahoma"/>
          <w:sz w:val="22"/>
          <w:szCs w:val="22"/>
        </w:rPr>
        <w:t>i. Smluvní strany se dohodly, že v případě změny ceny díla v důsledku změny sazby DPH není nutno ke smlouvě uzavírat dodatek. Je-li zhotovitel plátcem DPH, odpovídá za to, že sazba daně z přidané hodnoty bude stanovena v souladu s platnými právními předpis</w:t>
      </w:r>
      <w:r>
        <w:rPr>
          <w:rFonts w:ascii="Tahoma" w:hAnsi="Tahoma" w:cs="Tahoma"/>
          <w:sz w:val="22"/>
          <w:szCs w:val="22"/>
        </w:rPr>
        <w:t>y.</w:t>
      </w:r>
      <w:r>
        <w:rPr>
          <w:rFonts w:ascii="Tahoma" w:hAnsi="Tahoma" w:cs="Tahoma"/>
          <w:bCs/>
          <w:sz w:val="22"/>
          <w:szCs w:val="22"/>
        </w:rPr>
        <w:t xml:space="preserve"> V případě, že zhotovitel stanoví sazbu DPH či DPH v rozporu s platnými právními předpisy, je povinen uhradit objednateli veškerou škodu, která mu v souvislosti s tím vznikla.</w:t>
      </w:r>
    </w:p>
    <w:bookmarkEnd w:id="4"/>
    <w:p w:rsidR="003B466C" w:rsidRDefault="00F467CB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VIII.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Platební podmínky</w:t>
      </w:r>
    </w:p>
    <w:p w:rsidR="003B466C" w:rsidRDefault="00F467C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Zálohy nejsou sjednány.</w:t>
      </w:r>
    </w:p>
    <w:p w:rsidR="003B466C" w:rsidRDefault="00F467C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519" w:hanging="51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souladu se zákonem o DPH </w:t>
      </w:r>
      <w:r>
        <w:rPr>
          <w:rFonts w:ascii="Tahoma" w:hAnsi="Tahoma" w:cs="Tahoma"/>
          <w:sz w:val="22"/>
          <w:szCs w:val="22"/>
        </w:rPr>
        <w:t>sjednávají smluvní strany dílčí plnění. Dílčí plnění se považuje za samostatné zdanitelné plnění uskutečněné dle odst. 3 tohoto článku smlouvy.</w:t>
      </w:r>
    </w:p>
    <w:p w:rsidR="003B466C" w:rsidRDefault="00F467CB">
      <w:pPr>
        <w:pStyle w:val="OdstavecSmlouvy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519" w:hanging="51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za dílo bude uhrazena po předání a převzetí celého díla.</w:t>
      </w:r>
    </w:p>
    <w:p w:rsidR="003B466C" w:rsidRDefault="00F467CB">
      <w:pPr>
        <w:pStyle w:val="OdstavecSmlouvy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519" w:hanging="51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zhotovitel plátcem DPH, podkladem pro úhradu</w:t>
      </w:r>
      <w:r>
        <w:rPr>
          <w:rFonts w:ascii="Tahoma" w:hAnsi="Tahoma" w:cs="Tahoma"/>
          <w:sz w:val="22"/>
          <w:szCs w:val="22"/>
        </w:rPr>
        <w:t xml:space="preserve"> ceny za dílo bude faktura, která bude mít náležitosti daňového dokladu dle zákona o DPH, a náležitosti stanovené dalšími obecně závaznými právními předpisy. Není-li zhotovitel plátcem DPH, podkladem pro úhradu ceny za dílo bude faktura, která bude mít nál</w:t>
      </w:r>
      <w:r>
        <w:rPr>
          <w:rFonts w:ascii="Tahoma" w:hAnsi="Tahoma" w:cs="Tahoma"/>
          <w:sz w:val="22"/>
          <w:szCs w:val="22"/>
        </w:rPr>
        <w:t>ežitosti účetního dokladu dle zákona č. 563/1991 Sb., o účetnictví, ve znění pozdějších předpisů, a náležitosti stanovené dalšími obecně závaznými právními předpisy. Faktura musí dále obsahovat:</w:t>
      </w:r>
    </w:p>
    <w:p w:rsidR="003B466C" w:rsidRDefault="00F467CB">
      <w:pPr>
        <w:pStyle w:val="slovanPododstavecSmlouvy"/>
        <w:numPr>
          <w:ilvl w:val="0"/>
          <w:numId w:val="5"/>
        </w:numPr>
        <w:tabs>
          <w:tab w:val="clear" w:pos="284"/>
        </w:tabs>
        <w:spacing w:before="60"/>
        <w:ind w:left="692" w:hanging="33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smlouvy objednatele, IČO objednatele,</w:t>
      </w:r>
    </w:p>
    <w:p w:rsidR="003B466C" w:rsidRDefault="00F467CB">
      <w:pPr>
        <w:pStyle w:val="slovanPododstavecSmlouvy"/>
        <w:numPr>
          <w:ilvl w:val="0"/>
          <w:numId w:val="5"/>
        </w:numPr>
        <w:tabs>
          <w:tab w:val="clear" w:pos="284"/>
        </w:tabs>
        <w:spacing w:before="60"/>
      </w:pPr>
      <w:r>
        <w:rPr>
          <w:rFonts w:ascii="Tahoma" w:hAnsi="Tahoma" w:cs="Tahoma"/>
          <w:sz w:val="22"/>
          <w:szCs w:val="22"/>
        </w:rPr>
        <w:t xml:space="preserve">předmět smlouvy, </w:t>
      </w:r>
      <w:r>
        <w:rPr>
          <w:rFonts w:ascii="Tahoma" w:hAnsi="Tahoma" w:cs="Tahoma"/>
          <w:sz w:val="22"/>
          <w:szCs w:val="22"/>
        </w:rPr>
        <w:t>tj. text Zhotovení projektové dokumentace stavby „</w:t>
      </w:r>
      <w:r>
        <w:rPr>
          <w:rFonts w:ascii="Tahoma" w:hAnsi="Tahoma" w:cs="Tahoma"/>
          <w:bCs/>
          <w:sz w:val="22"/>
          <w:szCs w:val="22"/>
        </w:rPr>
        <w:t>Vybudování pracoviště pro odbornou praxi – kadeřnictví, zpracování projektové dokumentace a zajištění autorského dozoru“</w:t>
      </w:r>
      <w:r>
        <w:rPr>
          <w:rFonts w:ascii="Tahoma" w:hAnsi="Tahoma" w:cs="Tahoma"/>
          <w:sz w:val="22"/>
          <w:szCs w:val="22"/>
        </w:rPr>
        <w:t>,</w:t>
      </w:r>
    </w:p>
    <w:p w:rsidR="003B466C" w:rsidRDefault="00F467CB">
      <w:pPr>
        <w:pStyle w:val="slovanPododstavecSmlouvy"/>
        <w:numPr>
          <w:ilvl w:val="0"/>
          <w:numId w:val="5"/>
        </w:numPr>
        <w:tabs>
          <w:tab w:val="clear" w:pos="284"/>
        </w:tabs>
        <w:spacing w:before="60"/>
        <w:ind w:left="692" w:hanging="33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označení banky a čísla účtu, na který má být zaplaceno (pokud je číslo účtu odlišné </w:t>
      </w:r>
      <w:r>
        <w:rPr>
          <w:rFonts w:ascii="Tahoma" w:hAnsi="Tahoma" w:cs="Tahoma"/>
          <w:sz w:val="22"/>
          <w:szCs w:val="22"/>
        </w:rPr>
        <w:t>od čísla uvedeného v čl. I odst. 2, je zhotovitel povinen o této skutečnosti v souladu s čl. II odst. 2 a 3 této smlouvy informovat objednatele),</w:t>
      </w:r>
    </w:p>
    <w:p w:rsidR="003B466C" w:rsidRDefault="00F467CB">
      <w:pPr>
        <w:pStyle w:val="slovanPododstavecSmlouvy"/>
        <w:numPr>
          <w:ilvl w:val="0"/>
          <w:numId w:val="5"/>
        </w:numPr>
        <w:tabs>
          <w:tab w:val="clear" w:pos="284"/>
        </w:tabs>
        <w:spacing w:before="60"/>
        <w:ind w:left="692" w:hanging="33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a datum předávacího protokolu se stanoviskem objednatele, že dílo přejímá (předávací protokol bude přílo</w:t>
      </w:r>
      <w:r>
        <w:rPr>
          <w:rFonts w:ascii="Tahoma" w:hAnsi="Tahoma" w:cs="Tahoma"/>
          <w:sz w:val="22"/>
          <w:szCs w:val="22"/>
        </w:rPr>
        <w:t>hou faktury),</w:t>
      </w:r>
    </w:p>
    <w:p w:rsidR="003B466C" w:rsidRDefault="00F467CB">
      <w:pPr>
        <w:pStyle w:val="slovanPododstavecSmlouvy"/>
        <w:numPr>
          <w:ilvl w:val="0"/>
          <w:numId w:val="5"/>
        </w:numPr>
        <w:tabs>
          <w:tab w:val="clear" w:pos="284"/>
        </w:tabs>
        <w:spacing w:before="60"/>
        <w:ind w:left="692" w:hanging="33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lhůtu splatnosti faktury,</w:t>
      </w:r>
    </w:p>
    <w:p w:rsidR="003B466C" w:rsidRDefault="00F467CB">
      <w:pPr>
        <w:pStyle w:val="slovanPododstavecSmlouvy"/>
        <w:numPr>
          <w:ilvl w:val="0"/>
          <w:numId w:val="5"/>
        </w:numPr>
        <w:tabs>
          <w:tab w:val="clear" w:pos="284"/>
        </w:tabs>
        <w:spacing w:before="60"/>
        <w:ind w:left="692" w:hanging="33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:rsidR="003B466C" w:rsidRDefault="00F467C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Lhůta splatnosti faktury činí 30 kalendářních dnů ode dne jejího doručení objednateli.</w:t>
      </w:r>
    </w:p>
    <w:p w:rsidR="003B466C" w:rsidRDefault="00F467C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Fakturu může zhotovitel vystavit pouze na základě pře</w:t>
      </w:r>
      <w:r>
        <w:rPr>
          <w:rFonts w:ascii="Tahoma" w:hAnsi="Tahoma" w:cs="Tahoma"/>
          <w:sz w:val="22"/>
          <w:szCs w:val="22"/>
        </w:rPr>
        <w:t>dávacího protokolu dle čl. V odst. 2 této smlouvy, podepsaného oprávněnými zástupci obou smluvních stran, v němž bude uvedeno stanovisko objednatele, že dílo přejímá.</w:t>
      </w:r>
    </w:p>
    <w:p w:rsidR="003B466C" w:rsidRDefault="00F467C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Doručení faktury se provede osobně oproti podpisu osoby příslušné v této věci objednatele</w:t>
      </w:r>
      <w:r>
        <w:rPr>
          <w:rFonts w:ascii="Tahoma" w:hAnsi="Tahoma" w:cs="Tahoma"/>
          <w:sz w:val="22"/>
          <w:szCs w:val="22"/>
        </w:rPr>
        <w:t xml:space="preserve"> zastupovat, doručenkou prostřednictvím provozovatele poštovních služeb nebo do datové schránky objednatele.</w:t>
      </w:r>
    </w:p>
    <w:p w:rsidR="003B466C" w:rsidRDefault="00F467C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Nebude-li faktura obsahovat některou povinnou nebo dohodnutou náležitost, je objednatel oprávněn fakturu před uplynutím lhůty splatnosti vrátit zho</w:t>
      </w:r>
      <w:r>
        <w:rPr>
          <w:rFonts w:ascii="Tahoma" w:hAnsi="Tahoma" w:cs="Tahoma"/>
          <w:sz w:val="22"/>
          <w:szCs w:val="22"/>
        </w:rPr>
        <w:t xml:space="preserve">toviteli k provedení opravy s vyznačením důvodu vrácení. Zhotovitel provede opravu faktury a znovu ji doručí objednateli. Vrácením vadné faktury zhotoviteli přestává běžet původní lhůta splatnosti. Nová lhůta splatnosti běží opět ode dne doručení opravené </w:t>
      </w:r>
      <w:r>
        <w:rPr>
          <w:rFonts w:ascii="Tahoma" w:hAnsi="Tahoma" w:cs="Tahoma"/>
          <w:sz w:val="22"/>
          <w:szCs w:val="22"/>
        </w:rPr>
        <w:t>faktury objednateli.</w:t>
      </w:r>
    </w:p>
    <w:p w:rsidR="003B466C" w:rsidRDefault="00F467C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  <w:bookmarkStart w:id="5" w:name="Bookmark3"/>
    </w:p>
    <w:bookmarkEnd w:id="5"/>
    <w:p w:rsidR="003B466C" w:rsidRDefault="00F467CB">
      <w:pPr>
        <w:pStyle w:val="slolnkuSmlouvy"/>
        <w:spacing w:before="360"/>
      </w:pPr>
      <w:r>
        <w:rPr>
          <w:rFonts w:ascii="Tahoma" w:hAnsi="Tahoma" w:cs="Tahoma"/>
          <w:bCs/>
          <w:sz w:val="22"/>
          <w:szCs w:val="22"/>
        </w:rPr>
        <w:lastRenderedPageBreak/>
        <w:t>IX.</w:t>
      </w:r>
      <w:r>
        <w:rPr>
          <w:rFonts w:ascii="Tahoma" w:hAnsi="Tahoma" w:cs="Tahoma"/>
          <w:bCs/>
          <w:strike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Práva z vadného plnění</w:t>
      </w:r>
    </w:p>
    <w:p w:rsidR="003B466C" w:rsidRDefault="00F467CB">
      <w:pPr>
        <w:pStyle w:val="Standard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Dílo má vady, jestliže neodpovídá požadavkům uvedeným ve smlouvě. Výsledky tvůrčí činnosti zhotovitele dle této </w:t>
      </w:r>
      <w:r>
        <w:rPr>
          <w:rFonts w:ascii="Tahoma" w:hAnsi="Tahoma" w:cs="Tahoma"/>
          <w:sz w:val="22"/>
          <w:szCs w:val="22"/>
        </w:rPr>
        <w:t>smlouvy zachycené ve formě jednotlivých dokumentací dle čl. III odst. 2 body 2.1 – 2.2 této smlouvy mají vady, jestliže neodpovídají této smlouvě, požadavkům, připomínkám nebo pokynům objednatele uplatněným v průběhu poskytování plnění zhotovitele dle této</w:t>
      </w:r>
      <w:r>
        <w:rPr>
          <w:rFonts w:ascii="Tahoma" w:hAnsi="Tahoma" w:cs="Tahoma"/>
          <w:sz w:val="22"/>
          <w:szCs w:val="22"/>
        </w:rPr>
        <w:t xml:space="preserve"> smlouvy. Za vadu výsledku tvůrčí činnosti zhotovitele je považováno i opomenutí takového technického řešení, které je vzhledem k objektivním skutečnostem, tedy zejména technickým a ekonomickým poznatkům v oblasti zhotovování staveb, nezbytné pro řádné pro</w:t>
      </w:r>
      <w:r>
        <w:rPr>
          <w:rFonts w:ascii="Tahoma" w:hAnsi="Tahoma" w:cs="Tahoma"/>
          <w:sz w:val="22"/>
          <w:szCs w:val="22"/>
        </w:rPr>
        <w:t>vedení díla a toto opomenutí bude mít při realizaci stavby za následek dodatečné změny rozsahu díla proti stavu předpokládanému v dokumentacích dle čl. III odst. 2 body 2.1 – 2.2 této smlouvy.</w:t>
      </w:r>
    </w:p>
    <w:p w:rsidR="003B466C" w:rsidRDefault="00F467CB">
      <w:pPr>
        <w:pStyle w:val="Standard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 má právo z vadného plnění z vad, které má dílo při p</w:t>
      </w:r>
      <w:r>
        <w:rPr>
          <w:rFonts w:ascii="Tahoma" w:hAnsi="Tahoma" w:cs="Tahoma"/>
          <w:sz w:val="22"/>
          <w:szCs w:val="22"/>
        </w:rPr>
        <w:t>řevzetí objednatelem, byť se vada projeví až později. Objednatel má právo z vadného plnění také z vad vzniklých po převzetí díla objednatelem, pokud je zhotovitel způsobil porušením své povinnosti. Projeví-li se vada v průběhu 6 měsíců od převzetí díla obj</w:t>
      </w:r>
      <w:r>
        <w:rPr>
          <w:rFonts w:ascii="Tahoma" w:hAnsi="Tahoma" w:cs="Tahoma"/>
          <w:sz w:val="22"/>
          <w:szCs w:val="22"/>
        </w:rPr>
        <w:t>ednatelem, má se za to, že dílo bylo vadné již při převzetí, neprokáže-li zhotovitel opak.</w:t>
      </w:r>
    </w:p>
    <w:p w:rsidR="003B466C" w:rsidRDefault="00F467CB">
      <w:pPr>
        <w:pStyle w:val="Standard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</w:t>
      </w:r>
      <w:r>
        <w:rPr>
          <w:rFonts w:ascii="Tahoma" w:hAnsi="Tahoma" w:cs="Tahoma"/>
          <w:sz w:val="22"/>
          <w:szCs w:val="22"/>
        </w:rPr>
        <w:t>emné oznámení, má se za to, že požaduje bezplatné odstranění vady, neuvede-li v oznámení jinak.</w:t>
      </w:r>
    </w:p>
    <w:p w:rsidR="003B466C" w:rsidRDefault="00F467CB">
      <w:pPr>
        <w:pStyle w:val="Standard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Zhotovitel je povinen odstranit vadu díla nejpozději do 10 dnů od jejího oznámení objednatelem, pokud se smluvní strany v konkrétním případě nedohodnou písemně </w:t>
      </w:r>
      <w:r>
        <w:rPr>
          <w:rFonts w:ascii="Tahoma" w:hAnsi="Tahoma" w:cs="Tahoma"/>
          <w:sz w:val="22"/>
          <w:szCs w:val="22"/>
        </w:rPr>
        <w:t>jinak. Takovou dohodu je za objednatele oprávněna uzavřít kterákoli osoba uvedená v čl. I odst. 1 této smlouvy.</w:t>
      </w:r>
    </w:p>
    <w:p w:rsidR="003B466C" w:rsidRDefault="00F467CB">
      <w:pPr>
        <w:pStyle w:val="Standard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Provedenou opravu vady díla zhotovitel objednateli předá písemným protokolem.</w:t>
      </w:r>
    </w:p>
    <w:p w:rsidR="003B466C" w:rsidRDefault="00F467CB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Sankční ujednání</w:t>
      </w:r>
    </w:p>
    <w:p w:rsidR="003B466C" w:rsidRDefault="00F467CB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Nepředá-li zhotovitel objednateli dílo ve lhůt</w:t>
      </w:r>
      <w:r>
        <w:rPr>
          <w:rFonts w:ascii="Tahoma" w:hAnsi="Tahoma" w:cs="Tahoma"/>
          <w:sz w:val="22"/>
          <w:szCs w:val="22"/>
        </w:rPr>
        <w:t>ě dle čl. IV odst. 1 této smlouvy, je povinen uhradit objednateli smluvní pokutu ve výši 0,25 % z ceny díla bez DPH, a to za každý i započatý den prodlení.</w:t>
      </w:r>
    </w:p>
    <w:p w:rsidR="003B466C" w:rsidRDefault="00F467CB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Pokud zhotovitel neodstraní vadu díla ve lhůtě uvedené v čl. IX odst. 4 této smlouvy, je povinen uhr</w:t>
      </w:r>
      <w:r>
        <w:rPr>
          <w:rFonts w:ascii="Tahoma" w:hAnsi="Tahoma" w:cs="Tahoma"/>
          <w:sz w:val="22"/>
          <w:szCs w:val="22"/>
        </w:rPr>
        <w:t>adit objednateli smluvní pokutu ve výši 500,- Kč za každý případ a každý i započatý den prodlení.</w:t>
      </w:r>
    </w:p>
    <w:p w:rsidR="003B466C" w:rsidRDefault="00F467CB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Dojde-li k nesouladu mezi výkazem výměr a projektovou dokumentací a zároveň v důsledku tohoto nesouladu dojde v průběhu provádění stavby k dodatečným pracím v</w:t>
      </w:r>
      <w:r>
        <w:rPr>
          <w:rFonts w:ascii="Tahoma" w:hAnsi="Tahoma" w:cs="Tahoma"/>
          <w:sz w:val="22"/>
          <w:szCs w:val="22"/>
        </w:rPr>
        <w:t>e finančním objemu přesahujícím 5 % celkové nabídkové ceny zhotovitele stavby, bude zhotovitel povinen uhradit objednateli smluvní pokutu ve výši 5</w:t>
      </w:r>
      <w:r>
        <w:rPr>
          <w:rFonts w:ascii="Tahoma" w:hAnsi="Tahoma" w:cs="Tahoma"/>
          <w:color w:val="FF00FF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% z ceny díla bez DPH.</w:t>
      </w:r>
    </w:p>
    <w:p w:rsidR="003B466C" w:rsidRDefault="00F467CB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V případě porušení povinnosti sjednané v čl. VI odst. 1 písm. f) této smlouvy, dojde-</w:t>
      </w:r>
      <w:r>
        <w:rPr>
          <w:rFonts w:ascii="Tahoma" w:hAnsi="Tahoma" w:cs="Tahoma"/>
          <w:sz w:val="22"/>
          <w:szCs w:val="22"/>
        </w:rPr>
        <w:t>li porušením této povinnosti k prodlení s plněním díla, je zhotovitel povinen zaplatit objednateli za každý případ smluvní pokutu ve výši 5.000</w:t>
      </w:r>
      <w:r>
        <w:rPr>
          <w:rFonts w:ascii="Tahoma" w:hAnsi="Tahoma" w:cs="Tahoma"/>
          <w:color w:val="FF00FF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Kč.</w:t>
      </w:r>
    </w:p>
    <w:p w:rsidR="003B466C" w:rsidRDefault="00F467CB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 porušení povinnosti dle čl. VI odst. 1 písm. g) této smlouvy se zhotovitel zavazuje uhradit objedn</w:t>
      </w:r>
      <w:r>
        <w:rPr>
          <w:rFonts w:ascii="Tahoma" w:hAnsi="Tahoma" w:cs="Tahoma"/>
          <w:sz w:val="22"/>
          <w:szCs w:val="22"/>
        </w:rPr>
        <w:t>ateli smluvní pokutu ve výši 0,01 % z ceny za dílo bez DPH za každý i započatý den prodlení u každého objednatelem zaslaného požadavku na poskytnutí vysvětlení.</w:t>
      </w:r>
    </w:p>
    <w:p w:rsidR="003B466C" w:rsidRDefault="00F467CB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 případ prodlení se zaplacením ceny za dílo sjednávají smluvní strany úrok z prodlení ve </w:t>
      </w:r>
      <w:r>
        <w:rPr>
          <w:rFonts w:ascii="Tahoma" w:hAnsi="Tahoma" w:cs="Tahoma"/>
          <w:sz w:val="22"/>
          <w:szCs w:val="22"/>
        </w:rPr>
        <w:t>výši stanovené občanskoprávními předpisy.</w:t>
      </w:r>
    </w:p>
    <w:p w:rsidR="003B466C" w:rsidRDefault="00F467CB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Pokud závazek splnit předmět smlouvy dle jejích jednotlivých částí zanikne před řádným termínem plnění, nezaniká nárok na smluvní pokutu, pokud vznikl dřívějším porušením smluvní povinnosti.</w:t>
      </w:r>
    </w:p>
    <w:p w:rsidR="003B466C" w:rsidRDefault="00F467CB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pokuty se nezap</w:t>
      </w:r>
      <w:r>
        <w:rPr>
          <w:rFonts w:ascii="Tahoma" w:hAnsi="Tahoma" w:cs="Tahoma"/>
          <w:sz w:val="22"/>
          <w:szCs w:val="22"/>
        </w:rPr>
        <w:t>očítávají na náhradu případně vzniklé škody, kterou lze vymáhat samostatně v plné výši vedle smluvní pokuty.</w:t>
      </w:r>
    </w:p>
    <w:p w:rsidR="003B466C" w:rsidRDefault="00F467CB">
      <w:pPr>
        <w:pStyle w:val="slolnkuSmlouvy"/>
        <w:spacing w:before="360"/>
      </w:pPr>
      <w:r>
        <w:rPr>
          <w:rFonts w:ascii="Tahoma" w:hAnsi="Tahoma" w:cs="Tahoma"/>
          <w:sz w:val="22"/>
          <w:szCs w:val="22"/>
        </w:rPr>
        <w:t>ČÁST C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Výkon autorského dozoru</w:t>
      </w:r>
    </w:p>
    <w:p w:rsidR="003B466C" w:rsidRDefault="00F467CB">
      <w:pPr>
        <w:pStyle w:val="slolnkuSmlouvy"/>
        <w:spacing w:before="360"/>
      </w:pPr>
      <w:r>
        <w:rPr>
          <w:rFonts w:ascii="Tahoma" w:hAnsi="Tahoma" w:cs="Tahoma"/>
          <w:sz w:val="22"/>
          <w:szCs w:val="22"/>
        </w:rPr>
        <w:t>XI.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Předmět plnění</w:t>
      </w:r>
    </w:p>
    <w:p w:rsidR="003B466C" w:rsidRDefault="00F467CB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Příkazník se zavazuje pro příkazce, jeho jménem na jeho účet zabezpečit výkon autorského dozoru p</w:t>
      </w:r>
      <w:r>
        <w:rPr>
          <w:rFonts w:ascii="Tahoma" w:hAnsi="Tahoma" w:cs="Tahoma"/>
          <w:sz w:val="22"/>
          <w:szCs w:val="22"/>
        </w:rPr>
        <w:t>o celou dobu realizace stavby (dále jen „autorský dozor“). Autorský dozor</w:t>
      </w:r>
      <w:r>
        <w:rPr>
          <w:rFonts w:ascii="Tahoma" w:hAnsi="Tahoma" w:cs="Tahoma"/>
          <w:color w:val="000000"/>
          <w:sz w:val="22"/>
          <w:szCs w:val="22"/>
        </w:rPr>
        <w:t xml:space="preserve"> je specifikován v odst. 2 tohoto článku smlouvy</w:t>
      </w:r>
      <w:r>
        <w:rPr>
          <w:rFonts w:ascii="Tahoma" w:hAnsi="Tahoma" w:cs="Tahoma"/>
          <w:sz w:val="22"/>
          <w:szCs w:val="22"/>
        </w:rPr>
        <w:t>.</w:t>
      </w:r>
    </w:p>
    <w:p w:rsidR="003B466C" w:rsidRDefault="00F467CB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  <w:u w:val="single"/>
        </w:rPr>
        <w:t>V rámci výkonu autorského dozoru bude příkazník zabezpečovat zejména:</w:t>
      </w:r>
    </w:p>
    <w:p w:rsidR="003B466C" w:rsidRDefault="00F467CB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  <w:tab w:val="left" w:pos="1428"/>
        </w:tabs>
        <w:spacing w:before="120" w:after="0"/>
        <w:ind w:left="714" w:hanging="357"/>
      </w:pPr>
      <w:r>
        <w:rPr>
          <w:rFonts w:ascii="Tahoma" w:hAnsi="Tahoma" w:cs="Tahoma"/>
          <w:sz w:val="22"/>
          <w:szCs w:val="22"/>
        </w:rPr>
        <w:t>účast na předání staveniště zhotoviteli stavby,</w:t>
      </w:r>
    </w:p>
    <w:p w:rsidR="003B466C" w:rsidRDefault="00F467CB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  <w:tab w:val="left" w:pos="1428"/>
        </w:tabs>
        <w:spacing w:before="120" w:after="0"/>
        <w:ind w:left="714" w:hanging="357"/>
      </w:pPr>
      <w:r>
        <w:rPr>
          <w:rFonts w:ascii="Tahoma" w:hAnsi="Tahoma" w:cs="Tahoma"/>
          <w:sz w:val="22"/>
          <w:szCs w:val="22"/>
        </w:rPr>
        <w:t xml:space="preserve">poskytování </w:t>
      </w:r>
      <w:r>
        <w:rPr>
          <w:rFonts w:ascii="Tahoma" w:hAnsi="Tahoma" w:cs="Tahoma"/>
          <w:sz w:val="22"/>
          <w:szCs w:val="22"/>
        </w:rPr>
        <w:t>součinnosti technickému dozoru stavebníka a koordinátorovi BOZP při kontrolní činnosti realizované stavby a spolupráci se zhotovitelem stavby po celou dobu realizace stavby,</w:t>
      </w:r>
    </w:p>
    <w:p w:rsidR="003B466C" w:rsidRDefault="00F467CB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  <w:tab w:val="left" w:pos="1434"/>
        </w:tabs>
        <w:spacing w:before="120" w:after="0"/>
        <w:ind w:left="714" w:hanging="357"/>
      </w:pPr>
      <w:r>
        <w:rPr>
          <w:rFonts w:ascii="Tahoma" w:hAnsi="Tahoma" w:cs="Tahoma"/>
          <w:sz w:val="22"/>
          <w:szCs w:val="22"/>
        </w:rPr>
        <w:t>poskytování vysvětlení nutných k vypracování výrobní dokumentace zhotoviteli stavb</w:t>
      </w:r>
      <w:r>
        <w:rPr>
          <w:rFonts w:ascii="Tahoma" w:hAnsi="Tahoma" w:cs="Tahoma"/>
          <w:sz w:val="22"/>
          <w:szCs w:val="22"/>
        </w:rPr>
        <w:t>y,</w:t>
      </w:r>
    </w:p>
    <w:p w:rsidR="003B466C" w:rsidRDefault="00F467CB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  <w:tab w:val="left" w:pos="1434"/>
        </w:tabs>
        <w:spacing w:before="120" w:after="0"/>
        <w:ind w:left="714" w:hanging="357"/>
      </w:pPr>
      <w:r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 příslušných rozhodnutích správních orgánů včetně poskytování vysvětlení potřebných pro plynulost výstavby; v případě zjištění rozporu projektové dokumentace se s</w:t>
      </w:r>
      <w:r>
        <w:rPr>
          <w:rFonts w:ascii="Tahoma" w:hAnsi="Tahoma" w:cs="Tahoma"/>
          <w:sz w:val="22"/>
          <w:szCs w:val="22"/>
        </w:rPr>
        <w:t>kutečností na stavbě je příkazník povinen zjištěné rozpory bezodkladně řešit ve spolupráci se zhotovitelem stavby a technickým dozorem stavebníka,</w:t>
      </w:r>
    </w:p>
    <w:p w:rsidR="003B466C" w:rsidRDefault="00F467CB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  <w:tab w:val="left" w:pos="1434"/>
        </w:tabs>
        <w:spacing w:before="120" w:after="0"/>
        <w:ind w:left="714" w:hanging="357"/>
      </w:pPr>
      <w:r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</w:t>
      </w:r>
      <w:r>
        <w:rPr>
          <w:rFonts w:ascii="Tahoma" w:hAnsi="Tahoma" w:cs="Tahoma"/>
          <w:sz w:val="22"/>
          <w:szCs w:val="22"/>
        </w:rPr>
        <w:t>otovitelem stavby z pohledu dodržení technickoekonomických parametrů stavby, dodržení lhůt výstavby, popřípadě dalších údajů a ukazatelů,</w:t>
      </w:r>
    </w:p>
    <w:p w:rsidR="003B466C" w:rsidRDefault="00F467CB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  <w:tab w:val="left" w:pos="1434"/>
        </w:tabs>
        <w:spacing w:before="120" w:after="0"/>
        <w:ind w:left="714" w:hanging="357"/>
      </w:pPr>
      <w:r>
        <w:rPr>
          <w:rFonts w:ascii="Tahoma" w:hAnsi="Tahoma" w:cs="Tahoma"/>
          <w:sz w:val="22"/>
          <w:szCs w:val="22"/>
        </w:rPr>
        <w:t xml:space="preserve">činnosti odpovědného geodeta projektanta (zákon č. 200/1994 Sb., o zeměměřictví a o změně a doplnění některých zákonů </w:t>
      </w:r>
      <w:r>
        <w:rPr>
          <w:rFonts w:ascii="Tahoma" w:hAnsi="Tahoma" w:cs="Tahoma"/>
          <w:sz w:val="22"/>
          <w:szCs w:val="22"/>
        </w:rPr>
        <w:t>souvisejících s jeho zavedením, ve znění pozdějších předpisů),</w:t>
      </w:r>
    </w:p>
    <w:p w:rsidR="003B466C" w:rsidRDefault="00F467CB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  <w:tab w:val="left" w:pos="1434"/>
        </w:tabs>
        <w:spacing w:before="120" w:after="0"/>
        <w:ind w:left="714" w:hanging="357"/>
      </w:pPr>
      <w:r>
        <w:rPr>
          <w:rFonts w:ascii="Tahoma" w:hAnsi="Tahoma" w:cs="Tahoma"/>
          <w:sz w:val="22"/>
          <w:szCs w:val="22"/>
        </w:rPr>
        <w:t>vyjádření při požadavcích zhotovitele stavby na větší množství výkonů oproti projektové dokumentaci a soupisu prací,</w:t>
      </w:r>
    </w:p>
    <w:p w:rsidR="003B466C" w:rsidRDefault="00F467CB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  <w:tab w:val="left" w:pos="1434"/>
        </w:tabs>
        <w:spacing w:before="120" w:after="0"/>
        <w:ind w:left="714" w:hanging="357"/>
      </w:pPr>
      <w:r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:rsidR="003B466C" w:rsidRDefault="00F467CB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  <w:tab w:val="left" w:pos="1434"/>
        </w:tabs>
        <w:spacing w:before="120" w:after="0"/>
        <w:ind w:left="714" w:hanging="357"/>
      </w:pPr>
      <w:r>
        <w:rPr>
          <w:rFonts w:ascii="Tahoma" w:hAnsi="Tahoma" w:cs="Tahoma"/>
          <w:sz w:val="22"/>
          <w:szCs w:val="22"/>
        </w:rPr>
        <w:t>úč</w:t>
      </w:r>
      <w:r>
        <w:rPr>
          <w:rFonts w:ascii="Tahoma" w:hAnsi="Tahoma" w:cs="Tahoma"/>
          <w:sz w:val="22"/>
          <w:szCs w:val="22"/>
        </w:rPr>
        <w:t>ast na kontrolních dnech stavby,</w:t>
      </w:r>
    </w:p>
    <w:p w:rsidR="003B466C" w:rsidRDefault="00F467CB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  <w:tab w:val="left" w:pos="1434"/>
        </w:tabs>
        <w:spacing w:before="120" w:after="0"/>
        <w:ind w:left="714" w:hanging="357"/>
      </w:pPr>
      <w:r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:rsidR="003B466C" w:rsidRDefault="00F467CB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  <w:tab w:val="left" w:pos="1434"/>
        </w:tabs>
        <w:spacing w:before="120" w:after="0"/>
        <w:ind w:left="714" w:hanging="357"/>
      </w:pPr>
      <w:r>
        <w:rPr>
          <w:rFonts w:ascii="Tahoma" w:hAnsi="Tahoma" w:cs="Tahoma"/>
          <w:sz w:val="22"/>
          <w:szCs w:val="22"/>
        </w:rPr>
        <w:t>účast na odevzdání staveniště zhotovitelem stavby.</w:t>
      </w:r>
    </w:p>
    <w:p w:rsidR="003B466C" w:rsidRDefault="00F467CB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Příkazce se zavazuje zaplatit příkazníkovi za provádění autorského dozoru sj</w:t>
      </w:r>
      <w:r>
        <w:rPr>
          <w:rFonts w:ascii="Tahoma" w:hAnsi="Tahoma" w:cs="Tahoma"/>
          <w:sz w:val="22"/>
          <w:szCs w:val="22"/>
        </w:rPr>
        <w:t>ednanou odměnu.</w:t>
      </w:r>
    </w:p>
    <w:p w:rsidR="003B466C" w:rsidRDefault="00F467CB">
      <w:pPr>
        <w:pStyle w:val="slolnkuSmlouvy"/>
        <w:spacing w:before="360"/>
      </w:pPr>
      <w:r>
        <w:rPr>
          <w:rFonts w:ascii="Tahoma" w:hAnsi="Tahoma" w:cs="Tahoma"/>
          <w:sz w:val="22"/>
          <w:szCs w:val="22"/>
        </w:rPr>
        <w:lastRenderedPageBreak/>
        <w:t>XII.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Doba plnění</w:t>
      </w:r>
    </w:p>
    <w:p w:rsidR="003B466C" w:rsidRDefault="00F467CB">
      <w:pPr>
        <w:pStyle w:val="OdstavecSmlouvy"/>
        <w:keepLines w:val="0"/>
        <w:numPr>
          <w:ilvl w:val="0"/>
          <w:numId w:val="39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 xml:space="preserve">Autorský dozor dle této smlouvy bude prováděn po celou dobu realizace stavby. Bude zahájen po započetí realizace stavby na písemnou výzvu příkazce a ukončen v okamžiku, kdy bude v souladu se stavebním zákonem možné započít </w:t>
      </w:r>
      <w:r>
        <w:rPr>
          <w:rFonts w:ascii="Tahoma" w:hAnsi="Tahoma" w:cs="Tahoma"/>
          <w:sz w:val="22"/>
          <w:szCs w:val="22"/>
        </w:rPr>
        <w:t>s trvalým užíváním stavby.</w:t>
      </w:r>
    </w:p>
    <w:p w:rsidR="003B466C" w:rsidRDefault="00F467CB">
      <w:pPr>
        <w:pStyle w:val="slolnkuSmlouvy"/>
        <w:spacing w:before="360"/>
      </w:pPr>
      <w:r>
        <w:rPr>
          <w:rFonts w:ascii="Tahoma" w:hAnsi="Tahoma" w:cs="Tahoma"/>
          <w:sz w:val="22"/>
          <w:szCs w:val="22"/>
        </w:rPr>
        <w:t>XIII.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Odměna</w:t>
      </w:r>
    </w:p>
    <w:p w:rsidR="003B466C" w:rsidRDefault="00F467CB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57" w:hanging="357"/>
      </w:pPr>
      <w:bookmarkStart w:id="6" w:name="Bookmark4"/>
      <w:r>
        <w:rPr>
          <w:rFonts w:ascii="Tahoma" w:hAnsi="Tahoma" w:cs="Tahoma"/>
          <w:sz w:val="22"/>
          <w:szCs w:val="22"/>
        </w:rPr>
        <w:t>Odměna je stanovena dohodou smluvních stran takto:</w:t>
      </w:r>
    </w:p>
    <w:p w:rsidR="003B466C" w:rsidRDefault="00F467CB">
      <w:pPr>
        <w:pStyle w:val="Zkladntextodsazen2"/>
        <w:tabs>
          <w:tab w:val="left" w:pos="4116"/>
        </w:tabs>
        <w:spacing w:before="120"/>
        <w:ind w:left="714" w:firstLine="0"/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</w:p>
    <w:p w:rsidR="003B466C" w:rsidRDefault="00F467CB">
      <w:pPr>
        <w:pStyle w:val="Zkladntextodsazen2"/>
        <w:tabs>
          <w:tab w:val="left" w:pos="4116"/>
        </w:tabs>
        <w:ind w:left="714" w:firstLine="0"/>
      </w:pPr>
      <w:r>
        <w:rPr>
          <w:rFonts w:ascii="Tahoma" w:hAnsi="Tahoma" w:cs="Tahoma"/>
          <w:sz w:val="22"/>
          <w:szCs w:val="22"/>
        </w:rPr>
        <w:t>DPH 21 %</w:t>
      </w:r>
      <w:r>
        <w:rPr>
          <w:rFonts w:ascii="Tahoma" w:hAnsi="Tahoma" w:cs="Tahoma"/>
          <w:sz w:val="22"/>
          <w:szCs w:val="22"/>
        </w:rPr>
        <w:tab/>
      </w:r>
    </w:p>
    <w:p w:rsidR="003B466C" w:rsidRDefault="00F467CB">
      <w:pPr>
        <w:pStyle w:val="Zkladntextodsazen2"/>
        <w:tabs>
          <w:tab w:val="left" w:pos="4116"/>
        </w:tabs>
        <w:ind w:left="714" w:firstLine="0"/>
      </w:pPr>
      <w:r>
        <w:rPr>
          <w:rFonts w:ascii="Tahoma" w:hAnsi="Tahoma" w:cs="Tahoma"/>
          <w:sz w:val="22"/>
          <w:szCs w:val="22"/>
        </w:rPr>
        <w:t>včetně DPH</w:t>
      </w:r>
      <w:r>
        <w:rPr>
          <w:rFonts w:ascii="Tahoma" w:hAnsi="Tahoma" w:cs="Tahoma"/>
          <w:sz w:val="22"/>
          <w:szCs w:val="22"/>
        </w:rPr>
        <w:tab/>
      </w:r>
      <w:bookmarkEnd w:id="6"/>
    </w:p>
    <w:p w:rsidR="003B466C" w:rsidRDefault="00F467CB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 xml:space="preserve">V odměně jsou zahrnuty veškeré náklady příkazníka nutně nebo účelně vynaložené při plnění jeho závazků vyplývajících z této smlouvy </w:t>
      </w:r>
      <w:r>
        <w:rPr>
          <w:rFonts w:ascii="Tahoma" w:hAnsi="Tahoma" w:cs="Tahoma"/>
          <w:sz w:val="22"/>
          <w:szCs w:val="22"/>
        </w:rPr>
        <w:t>včetně správních poplatků.</w:t>
      </w:r>
    </w:p>
    <w:p w:rsidR="003B466C" w:rsidRDefault="00F467CB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Odměna je dohodnuta jako nejvýše přípustná a nelze ji překročit.</w:t>
      </w:r>
    </w:p>
    <w:p w:rsidR="003B466C" w:rsidRDefault="00F467CB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V případě, že je příkazník plátcem DPH a dojde ke změně zákonné sazby DPH, je příkazník povinen k odměně bez DPH účtovat DPH v platné výši. Smluvní strany se dohodl</w:t>
      </w:r>
      <w:r>
        <w:rPr>
          <w:rFonts w:ascii="Tahoma" w:hAnsi="Tahoma" w:cs="Tahoma"/>
          <w:sz w:val="22"/>
          <w:szCs w:val="22"/>
        </w:rPr>
        <w:t>y, že v případě změny výše odměny v důsledku změny sazby DPH není nutno ke smlouvě uzavírat dodatek. Je-li příkazník plátcem DPH, odpovídá za to, že sazba daně z přidané hodnoty bude stanovena v souladu s platnými právními předpisy.</w:t>
      </w:r>
      <w:r>
        <w:rPr>
          <w:rFonts w:ascii="Tahoma" w:hAnsi="Tahoma" w:cs="Tahoma"/>
          <w:bCs/>
          <w:sz w:val="22"/>
          <w:szCs w:val="22"/>
        </w:rPr>
        <w:t xml:space="preserve"> V případě, že příkazník</w:t>
      </w:r>
      <w:r>
        <w:rPr>
          <w:rFonts w:ascii="Tahoma" w:hAnsi="Tahoma" w:cs="Tahoma"/>
          <w:bCs/>
          <w:sz w:val="22"/>
          <w:szCs w:val="22"/>
        </w:rPr>
        <w:t xml:space="preserve"> stanoví sazbu DPH či DPH v rozporu s platnými právními předpisy, je povinen uhradit příkazci veškerou škodu, která mu v souvislosti s tím vznikla.</w:t>
      </w:r>
    </w:p>
    <w:p w:rsidR="003B466C" w:rsidRDefault="00F467CB">
      <w:pPr>
        <w:pStyle w:val="slolnkuSmlouvy"/>
        <w:spacing w:before="360"/>
      </w:pPr>
      <w:r>
        <w:rPr>
          <w:rFonts w:ascii="Tahoma" w:hAnsi="Tahoma" w:cs="Tahoma"/>
          <w:sz w:val="22"/>
          <w:szCs w:val="22"/>
        </w:rPr>
        <w:t>XIV.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Platební podmínky</w:t>
      </w:r>
    </w:p>
    <w:p w:rsidR="003B466C" w:rsidRDefault="00F467CB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Smluvní strany se dohodly, že zálohy nebudou poskytovány a příkazník není oprávněn po</w:t>
      </w:r>
      <w:r>
        <w:rPr>
          <w:rFonts w:ascii="Tahoma" w:hAnsi="Tahoma" w:cs="Tahoma"/>
          <w:sz w:val="22"/>
          <w:szCs w:val="22"/>
        </w:rPr>
        <w:t>žadovat jejich vyplacení.</w:t>
      </w:r>
    </w:p>
    <w:p w:rsidR="003B466C" w:rsidRDefault="00F467CB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Odměna za výkon autorského dozoru bude příkazníkovi uhrazena jednorázově po dni, od kterého bude v souladu se stavebním zákonem možné započít s trvalým užíváním stavby (tj. že bude možno stavbu trvale užívat).</w:t>
      </w:r>
    </w:p>
    <w:p w:rsidR="003B466C" w:rsidRDefault="00F467CB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Podkladem pro úhradu</w:t>
      </w:r>
      <w:r>
        <w:rPr>
          <w:rFonts w:ascii="Tahoma" w:hAnsi="Tahoma" w:cs="Tahoma"/>
          <w:sz w:val="22"/>
          <w:szCs w:val="22"/>
        </w:rPr>
        <w:t xml:space="preserve"> odměny bude faktura, která bude mít náležitosti daňového dokladu dle zákona o DPH a náležitosti stanovené obecně závaznými právními předpisy (dále jen „faktura“). Není-li příkazník plátcem DPH, podkladem pro úhradu odměny bude faktura, která bude mít nále</w:t>
      </w:r>
      <w:r>
        <w:rPr>
          <w:rFonts w:ascii="Tahoma" w:hAnsi="Tahoma" w:cs="Tahoma"/>
          <w:sz w:val="22"/>
          <w:szCs w:val="22"/>
        </w:rPr>
        <w:t>žitosti účetního dokladu dle zákona č. 563/1991 Sb., o účetnictví, ve znění pozdějších předpisů, a náležitosti stanovené dalšími obecně závaznými právními předpisy. Faktura musí kromě zákonem stanovených náležitostí pro daňový doklad obsahovat také:</w:t>
      </w:r>
    </w:p>
    <w:p w:rsidR="003B466C" w:rsidRDefault="00F467CB">
      <w:pPr>
        <w:pStyle w:val="slovanPododstavecSmlouvy"/>
        <w:numPr>
          <w:ilvl w:val="1"/>
          <w:numId w:val="20"/>
        </w:numPr>
        <w:tabs>
          <w:tab w:val="clear" w:pos="284"/>
        </w:tabs>
        <w:spacing w:before="60"/>
        <w:ind w:left="714" w:hanging="357"/>
      </w:pPr>
      <w:r>
        <w:rPr>
          <w:rFonts w:ascii="Tahoma" w:hAnsi="Tahoma" w:cs="Tahoma"/>
          <w:sz w:val="22"/>
          <w:szCs w:val="22"/>
        </w:rPr>
        <w:t xml:space="preserve">číslo </w:t>
      </w:r>
      <w:r>
        <w:rPr>
          <w:rFonts w:ascii="Tahoma" w:hAnsi="Tahoma" w:cs="Tahoma"/>
          <w:sz w:val="22"/>
          <w:szCs w:val="22"/>
        </w:rPr>
        <w:t>smlouvy příkazce, IČO příkazce,</w:t>
      </w:r>
    </w:p>
    <w:p w:rsidR="003B466C" w:rsidRDefault="00F467CB">
      <w:pPr>
        <w:pStyle w:val="slovanPododstavecSmlouvy"/>
        <w:numPr>
          <w:ilvl w:val="1"/>
          <w:numId w:val="20"/>
        </w:numPr>
        <w:tabs>
          <w:tab w:val="clear" w:pos="284"/>
        </w:tabs>
        <w:spacing w:before="60"/>
        <w:ind w:left="714" w:hanging="357"/>
      </w:pPr>
      <w:r>
        <w:rPr>
          <w:rFonts w:ascii="Tahoma" w:hAnsi="Tahoma" w:cs="Tahoma"/>
          <w:sz w:val="22"/>
          <w:szCs w:val="22"/>
        </w:rPr>
        <w:t>předmět smlouvy, tj. text „výkon autorského dozoru pro stavbu – „</w:t>
      </w:r>
      <w:r>
        <w:rPr>
          <w:rFonts w:ascii="Tahoma" w:hAnsi="Tahoma" w:cs="Tahoma"/>
          <w:bCs/>
          <w:sz w:val="22"/>
          <w:szCs w:val="22"/>
        </w:rPr>
        <w:t>Vybudování pracoviště pro odbornou praxi – kadeřnictví, zpracování projektové dokumentace a zajištění autorského dozoru</w:t>
      </w:r>
    </w:p>
    <w:p w:rsidR="003B466C" w:rsidRDefault="00F467CB">
      <w:pPr>
        <w:pStyle w:val="slovanPododstavecSmlouvy"/>
        <w:numPr>
          <w:ilvl w:val="1"/>
          <w:numId w:val="20"/>
        </w:numPr>
        <w:tabs>
          <w:tab w:val="clear" w:pos="284"/>
        </w:tabs>
        <w:spacing w:before="60"/>
        <w:ind w:left="714" w:hanging="357"/>
      </w:pPr>
      <w:r>
        <w:rPr>
          <w:rFonts w:ascii="Tahoma" w:hAnsi="Tahoma" w:cs="Tahoma"/>
          <w:sz w:val="22"/>
          <w:szCs w:val="22"/>
        </w:rPr>
        <w:t>označení banky a čísla účtu, na který m</w:t>
      </w:r>
      <w:r>
        <w:rPr>
          <w:rFonts w:ascii="Tahoma" w:hAnsi="Tahoma" w:cs="Tahoma"/>
          <w:sz w:val="22"/>
          <w:szCs w:val="22"/>
        </w:rPr>
        <w:t>á být zaplaceno (pokud je číslo účtu odlišné od čísla uvedeného v čl. I odst. 2, je příkazník povinen o této skutečnosti v souladu s čl. II odst. 2 a 3 této smlouvy informovat příkazce),</w:t>
      </w:r>
    </w:p>
    <w:p w:rsidR="003B466C" w:rsidRDefault="00F467CB">
      <w:pPr>
        <w:pStyle w:val="slovanPododstavecSmlouvy"/>
        <w:numPr>
          <w:ilvl w:val="1"/>
          <w:numId w:val="20"/>
        </w:numPr>
        <w:tabs>
          <w:tab w:val="clear" w:pos="284"/>
        </w:tabs>
        <w:spacing w:before="60"/>
        <w:ind w:left="714" w:hanging="357"/>
      </w:pPr>
      <w:r>
        <w:rPr>
          <w:rFonts w:ascii="Tahoma" w:hAnsi="Tahoma" w:cs="Tahoma"/>
          <w:sz w:val="22"/>
          <w:szCs w:val="22"/>
        </w:rPr>
        <w:t>lhůtu splatnosti faktury,</w:t>
      </w:r>
    </w:p>
    <w:p w:rsidR="003B466C" w:rsidRDefault="00F467CB">
      <w:pPr>
        <w:pStyle w:val="slovanPododstavecSmlouvy"/>
        <w:numPr>
          <w:ilvl w:val="1"/>
          <w:numId w:val="20"/>
        </w:numPr>
        <w:tabs>
          <w:tab w:val="clear" w:pos="284"/>
        </w:tabs>
        <w:spacing w:before="60"/>
        <w:ind w:left="714" w:hanging="357"/>
      </w:pPr>
      <w:r>
        <w:rPr>
          <w:rFonts w:ascii="Tahoma" w:hAnsi="Tahoma" w:cs="Tahoma"/>
          <w:sz w:val="22"/>
          <w:szCs w:val="22"/>
        </w:rPr>
        <w:t>jméno a podpis osoby, která fakturu vystavi</w:t>
      </w:r>
      <w:r>
        <w:rPr>
          <w:rFonts w:ascii="Tahoma" w:hAnsi="Tahoma" w:cs="Tahoma"/>
          <w:sz w:val="22"/>
          <w:szCs w:val="22"/>
        </w:rPr>
        <w:t>la, včetně kontaktního telefonu.</w:t>
      </w:r>
    </w:p>
    <w:p w:rsidR="003B466C" w:rsidRDefault="00F467CB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lastRenderedPageBreak/>
        <w:t xml:space="preserve">Lhůta splatnosti faktury činí 30 kalendářních dnů ode dne doručení příkazci. Doručení faktury se provede osobně oproti podpisu zmocněné osoby příkazce nebo doručenkou prostřednictvím provozovatele poštovních služeb nebo do </w:t>
      </w:r>
      <w:r>
        <w:rPr>
          <w:rFonts w:ascii="Tahoma" w:hAnsi="Tahoma" w:cs="Tahoma"/>
          <w:sz w:val="22"/>
          <w:szCs w:val="22"/>
        </w:rPr>
        <w:t>datové schránky příkazce.</w:t>
      </w:r>
    </w:p>
    <w:p w:rsidR="003B466C" w:rsidRDefault="00F467CB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Nebude-li faktura obsahovat některou povinnou nebo dohodnutou náležitost je příkazce oprávněn fakturu před uplynutím lhůty splatnosti vrátit příkazníkovi k provedení opravy s vyznačením důvodu vrácení. Příkazník provede opravu fak</w:t>
      </w:r>
      <w:r>
        <w:rPr>
          <w:rFonts w:ascii="Tahoma" w:hAnsi="Tahoma" w:cs="Tahoma"/>
          <w:sz w:val="22"/>
          <w:szCs w:val="22"/>
        </w:rPr>
        <w:t>tury a znovu ji doručí příkazci. Vrácením vadné faktury příkazníkovi přestává běžet původní lhůta splatnosti. Nová lhůta splatnosti běží opět ode dne doručení opravené faktury příkazci.</w:t>
      </w:r>
    </w:p>
    <w:p w:rsidR="003B466C" w:rsidRDefault="00F467CB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 xml:space="preserve">Povinnost zaplatit odměnu je splněna dnem odepsání příslušné částky </w:t>
      </w:r>
      <w:r>
        <w:rPr>
          <w:rFonts w:ascii="Tahoma" w:hAnsi="Tahoma" w:cs="Tahoma"/>
          <w:sz w:val="22"/>
          <w:szCs w:val="22"/>
        </w:rPr>
        <w:t>z účtu příkazce.</w:t>
      </w:r>
    </w:p>
    <w:p w:rsidR="003B466C" w:rsidRDefault="00F467CB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Je-li příkazník plátcem DPH, uplatní příkazce institut zvláštního způsobu zajištění daně dle § 109a zákona o DPH a hodnotu plnění odpovídající dani z přidané hodnoty uhradí v termínu splatnosti faktury stanoveném dle smlouvy přímo na osobn</w:t>
      </w:r>
      <w:r>
        <w:rPr>
          <w:rFonts w:ascii="Tahoma" w:hAnsi="Tahoma" w:cs="Tahoma"/>
          <w:sz w:val="22"/>
          <w:szCs w:val="22"/>
        </w:rPr>
        <w:t>í depozitní účet příkazníka vedený u místně příslušného správce daně v případě, že:</w:t>
      </w:r>
    </w:p>
    <w:p w:rsidR="003B466C" w:rsidRDefault="00F467CB">
      <w:pPr>
        <w:pStyle w:val="Standard"/>
        <w:numPr>
          <w:ilvl w:val="0"/>
          <w:numId w:val="45"/>
        </w:numPr>
        <w:tabs>
          <w:tab w:val="left" w:pos="1140"/>
          <w:tab w:val="left" w:pos="2415"/>
        </w:tabs>
        <w:spacing w:before="60"/>
        <w:ind w:left="714" w:hanging="357"/>
        <w:jc w:val="both"/>
      </w:pPr>
      <w:r>
        <w:rPr>
          <w:rFonts w:ascii="Tahoma" w:hAnsi="Tahoma" w:cs="Tahoma"/>
          <w:sz w:val="22"/>
          <w:szCs w:val="22"/>
        </w:rPr>
        <w:t>příkazník bude ke dni poskytnutí úplaty nebo ke dni uskutečnění zdanitelného plnění zveřejněn v aplikaci „Registr DPH“ jako nespolehlivý plátce, nebo</w:t>
      </w:r>
    </w:p>
    <w:p w:rsidR="003B466C" w:rsidRDefault="00F467CB">
      <w:pPr>
        <w:pStyle w:val="Standard"/>
        <w:numPr>
          <w:ilvl w:val="0"/>
          <w:numId w:val="45"/>
        </w:numPr>
        <w:tabs>
          <w:tab w:val="left" w:pos="1140"/>
          <w:tab w:val="left" w:pos="2415"/>
        </w:tabs>
        <w:spacing w:before="60"/>
        <w:ind w:left="714" w:hanging="357"/>
        <w:jc w:val="both"/>
      </w:pPr>
      <w:r>
        <w:rPr>
          <w:rFonts w:ascii="Tahoma" w:hAnsi="Tahoma" w:cs="Tahoma"/>
          <w:sz w:val="22"/>
          <w:szCs w:val="22"/>
        </w:rPr>
        <w:t xml:space="preserve">příkazník bude ke dni </w:t>
      </w:r>
      <w:r>
        <w:rPr>
          <w:rFonts w:ascii="Tahoma" w:hAnsi="Tahoma" w:cs="Tahoma"/>
          <w:sz w:val="22"/>
          <w:szCs w:val="22"/>
        </w:rPr>
        <w:t>poskytnutí úplaty nebo ke dni uskutečnění zdanitelného plnění v insolvenčním řízení, nebo</w:t>
      </w:r>
    </w:p>
    <w:p w:rsidR="003B466C" w:rsidRDefault="00F467CB">
      <w:pPr>
        <w:pStyle w:val="Standard"/>
        <w:numPr>
          <w:ilvl w:val="0"/>
          <w:numId w:val="45"/>
        </w:numPr>
        <w:tabs>
          <w:tab w:val="left" w:pos="1140"/>
          <w:tab w:val="left" w:pos="2415"/>
        </w:tabs>
        <w:spacing w:before="60"/>
        <w:ind w:left="714" w:hanging="357"/>
        <w:jc w:val="both"/>
      </w:pPr>
      <w:r>
        <w:rPr>
          <w:rFonts w:ascii="Tahoma" w:hAnsi="Tahoma" w:cs="Tahoma"/>
          <w:sz w:val="22"/>
          <w:szCs w:val="22"/>
        </w:rPr>
        <w:t>bankovní účet příkazníka určený k úhradě plnění uvedený na faktuře nebude správcem daně zveřejněn v aplikaci „Registr DPH“.</w:t>
      </w:r>
    </w:p>
    <w:p w:rsidR="003B466C" w:rsidRDefault="00F467CB">
      <w:pPr>
        <w:pStyle w:val="Standard"/>
        <w:spacing w:before="120"/>
        <w:ind w:left="357"/>
        <w:jc w:val="both"/>
      </w:pPr>
      <w:r>
        <w:rPr>
          <w:rFonts w:ascii="Tahoma" w:hAnsi="Tahoma" w:cs="Tahoma"/>
          <w:sz w:val="22"/>
          <w:szCs w:val="22"/>
        </w:rPr>
        <w:t>Tato úhrada bude považována za splnění čás</w:t>
      </w:r>
      <w:r>
        <w:rPr>
          <w:rFonts w:ascii="Tahoma" w:hAnsi="Tahoma" w:cs="Tahoma"/>
          <w:sz w:val="22"/>
          <w:szCs w:val="22"/>
        </w:rPr>
        <w:t>ti závazku odpovídající příslušné výši DPH sjednané jako součást smluvní ceny za předmětné plnění. Příkazce nenese odpovědnost za případné penále a jiné postihy vyměřené či stanovené správcem daně příkazníkovi v souvislosti s potenciálně pozdní úhradou DPH</w:t>
      </w:r>
      <w:r>
        <w:rPr>
          <w:rFonts w:ascii="Tahoma" w:hAnsi="Tahoma" w:cs="Tahoma"/>
          <w:sz w:val="22"/>
          <w:szCs w:val="22"/>
        </w:rPr>
        <w:t>, tj. po datu splatnosti této daně.</w:t>
      </w:r>
    </w:p>
    <w:p w:rsidR="003B466C" w:rsidRDefault="00F467CB">
      <w:pPr>
        <w:pStyle w:val="slolnkuSmlouvy"/>
        <w:spacing w:before="360"/>
      </w:pPr>
      <w:r>
        <w:rPr>
          <w:rFonts w:ascii="Tahoma" w:hAnsi="Tahoma" w:cs="Tahoma"/>
          <w:sz w:val="22"/>
          <w:szCs w:val="22"/>
        </w:rPr>
        <w:t>XV.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Práva a povinnosti smluvních stran</w:t>
      </w:r>
    </w:p>
    <w:p w:rsidR="003B466C" w:rsidRDefault="00F467CB">
      <w:pPr>
        <w:pStyle w:val="Smlouva-slo"/>
        <w:numPr>
          <w:ilvl w:val="0"/>
          <w:numId w:val="55"/>
        </w:numPr>
        <w:spacing w:line="240" w:lineRule="auto"/>
        <w:ind w:left="358" w:hanging="358"/>
      </w:pPr>
      <w:r>
        <w:rPr>
          <w:rFonts w:ascii="Tahoma" w:hAnsi="Tahoma" w:cs="Tahoma"/>
          <w:sz w:val="22"/>
          <w:szCs w:val="22"/>
        </w:rPr>
        <w:t>Příkazce je povinen přizvat příkazníka ke všem rozhodujícím jednáním týkajícím se stavby a její realizace, resp. předat mu neprodleně zápis nebo informace o jednáních, kterých se př</w:t>
      </w:r>
      <w:r>
        <w:rPr>
          <w:rFonts w:ascii="Tahoma" w:hAnsi="Tahoma" w:cs="Tahoma"/>
          <w:sz w:val="22"/>
          <w:szCs w:val="22"/>
        </w:rPr>
        <w:t>íkazník nezúčastnil.</w:t>
      </w:r>
    </w:p>
    <w:p w:rsidR="003B466C" w:rsidRDefault="00F467CB">
      <w:pPr>
        <w:pStyle w:val="Smlouva-slo"/>
        <w:numPr>
          <w:ilvl w:val="0"/>
          <w:numId w:val="55"/>
        </w:numPr>
        <w:spacing w:line="240" w:lineRule="auto"/>
        <w:ind w:left="358" w:hanging="358"/>
      </w:pPr>
      <w:r>
        <w:rPr>
          <w:rFonts w:ascii="Tahoma" w:hAnsi="Tahoma" w:cs="Tahoma"/>
          <w:sz w:val="22"/>
          <w:szCs w:val="22"/>
        </w:rPr>
        <w:t>Příkazce se zúčastní předání staveniště zhotoviteli stavby, přejímacího řízení stavby od zhotovitele a závěrečné kontrolní prohlídky stavby konané stavebním úřadem ve smyslu stavebního zákona s právem rozhodovacím.</w:t>
      </w:r>
    </w:p>
    <w:p w:rsidR="003B466C" w:rsidRDefault="00F467CB">
      <w:pPr>
        <w:pStyle w:val="Smlouva-slo"/>
        <w:numPr>
          <w:ilvl w:val="0"/>
          <w:numId w:val="55"/>
        </w:numPr>
        <w:spacing w:line="240" w:lineRule="auto"/>
        <w:ind w:left="358" w:hanging="358"/>
      </w:pPr>
      <w:r>
        <w:rPr>
          <w:rFonts w:ascii="Tahoma" w:hAnsi="Tahoma" w:cs="Tahoma"/>
          <w:sz w:val="22"/>
          <w:szCs w:val="22"/>
        </w:rPr>
        <w:t>Příkazce se zavazuje</w:t>
      </w:r>
      <w:r>
        <w:rPr>
          <w:rFonts w:ascii="Tahoma" w:hAnsi="Tahoma" w:cs="Tahoma"/>
          <w:sz w:val="22"/>
          <w:szCs w:val="22"/>
        </w:rPr>
        <w:t>, že v rozsahu nevyhnutelně potřebném poskytne příkazníkovi pomoc při zajištění podkladů, doplňujících údajů, upřesnění vyjádření a stanovisek, jejichž potřeba vznikne v průběhu plnění této smlouvy. Tuto pomoc poskytne příkazníkovi ve lhůtě a rozsahu dojed</w:t>
      </w:r>
      <w:r>
        <w:rPr>
          <w:rFonts w:ascii="Tahoma" w:hAnsi="Tahoma" w:cs="Tahoma"/>
          <w:sz w:val="22"/>
          <w:szCs w:val="22"/>
        </w:rPr>
        <w:t>naném oběma stranami.</w:t>
      </w:r>
    </w:p>
    <w:p w:rsidR="003B466C" w:rsidRDefault="00F467CB">
      <w:pPr>
        <w:pStyle w:val="Smlouva-slo"/>
        <w:numPr>
          <w:ilvl w:val="0"/>
          <w:numId w:val="55"/>
        </w:numPr>
        <w:spacing w:line="240" w:lineRule="auto"/>
        <w:ind w:left="358" w:hanging="358"/>
      </w:pPr>
      <w:r>
        <w:rPr>
          <w:rFonts w:ascii="Tahoma" w:hAnsi="Tahoma" w:cs="Tahoma"/>
          <w:sz w:val="22"/>
          <w:szCs w:val="22"/>
        </w:rPr>
        <w:t>Příkazník je povinen</w:t>
      </w:r>
    </w:p>
    <w:p w:rsidR="003B466C" w:rsidRDefault="00F467CB">
      <w:pPr>
        <w:pStyle w:val="Smlouva3"/>
        <w:numPr>
          <w:ilvl w:val="0"/>
          <w:numId w:val="15"/>
        </w:numPr>
        <w:spacing w:before="60"/>
        <w:ind w:left="714" w:hanging="357"/>
      </w:pPr>
      <w:r>
        <w:rPr>
          <w:rFonts w:ascii="Tahoma" w:hAnsi="Tahoma" w:cs="Tahoma"/>
          <w:sz w:val="22"/>
          <w:szCs w:val="22"/>
        </w:rPr>
        <w:t>upozornit příkazce na zřejmou nesprávnost jeho pokynů, které by mohly mít za následek vznik škody, a to ihned, když se takovou skutečnost dozvěděl. V případě, že příkazce i přes upozornění příkazníka na splnění po</w:t>
      </w:r>
      <w:r>
        <w:rPr>
          <w:rFonts w:ascii="Tahoma" w:hAnsi="Tahoma" w:cs="Tahoma"/>
          <w:sz w:val="22"/>
          <w:szCs w:val="22"/>
        </w:rPr>
        <w:t>kynů trvá, příkazník neodpovídá za škodu takto vzniklou,</w:t>
      </w:r>
    </w:p>
    <w:p w:rsidR="003B466C" w:rsidRDefault="00F467CB">
      <w:pPr>
        <w:pStyle w:val="Smlouva3"/>
        <w:numPr>
          <w:ilvl w:val="0"/>
          <w:numId w:val="15"/>
        </w:numPr>
        <w:spacing w:before="60"/>
        <w:ind w:left="714" w:hanging="357"/>
      </w:pPr>
      <w:r>
        <w:rPr>
          <w:rFonts w:ascii="Tahoma" w:hAnsi="Tahoma" w:cs="Tahoma"/>
          <w:sz w:val="22"/>
          <w:szCs w:val="22"/>
        </w:rPr>
        <w:t>bez zbytečného odkladu předat příkazci jakékoliv věci získané pro něho při své činnosti,</w:t>
      </w:r>
    </w:p>
    <w:p w:rsidR="003B466C" w:rsidRDefault="00F467CB">
      <w:pPr>
        <w:pStyle w:val="Smlouva3"/>
        <w:numPr>
          <w:ilvl w:val="0"/>
          <w:numId w:val="15"/>
        </w:numPr>
        <w:spacing w:before="60"/>
        <w:ind w:left="714" w:hanging="357"/>
      </w:pPr>
      <w:r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:rsidR="003B466C" w:rsidRDefault="00F467CB">
      <w:pPr>
        <w:pStyle w:val="Smlouva3"/>
        <w:numPr>
          <w:ilvl w:val="0"/>
          <w:numId w:val="15"/>
        </w:numPr>
        <w:spacing w:before="60"/>
        <w:ind w:left="714" w:hanging="357"/>
      </w:pPr>
      <w:r>
        <w:rPr>
          <w:rFonts w:ascii="Tahoma" w:hAnsi="Tahoma" w:cs="Tahoma"/>
          <w:sz w:val="22"/>
          <w:szCs w:val="22"/>
        </w:rPr>
        <w:t>řídit se pokyny přík</w:t>
      </w:r>
      <w:r>
        <w:rPr>
          <w:rFonts w:ascii="Tahoma" w:hAnsi="Tahoma" w:cs="Tahoma"/>
          <w:sz w:val="22"/>
          <w:szCs w:val="22"/>
        </w:rPr>
        <w:t>azce a jednat v jeho zájmu,</w:t>
      </w:r>
    </w:p>
    <w:p w:rsidR="003B466C" w:rsidRDefault="00F467CB">
      <w:pPr>
        <w:pStyle w:val="Smlouva3"/>
        <w:numPr>
          <w:ilvl w:val="0"/>
          <w:numId w:val="15"/>
        </w:numPr>
        <w:spacing w:before="60"/>
        <w:ind w:left="714" w:hanging="357"/>
      </w:pPr>
      <w:r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:rsidR="003B466C" w:rsidRDefault="00F467CB">
      <w:pPr>
        <w:pStyle w:val="Smlouva3"/>
        <w:numPr>
          <w:ilvl w:val="0"/>
          <w:numId w:val="15"/>
        </w:numPr>
        <w:spacing w:before="60"/>
        <w:ind w:left="714" w:hanging="357"/>
      </w:pPr>
      <w:r>
        <w:rPr>
          <w:rFonts w:ascii="Tahoma" w:hAnsi="Tahoma" w:cs="Tahoma"/>
          <w:sz w:val="22"/>
          <w:szCs w:val="22"/>
        </w:rPr>
        <w:t xml:space="preserve">bez odkladů oznámit příkazci veškeré skutečnosti, které by mohly vést ke změně </w:t>
      </w:r>
      <w:r>
        <w:rPr>
          <w:rFonts w:ascii="Tahoma" w:hAnsi="Tahoma" w:cs="Tahoma"/>
          <w:sz w:val="22"/>
          <w:szCs w:val="22"/>
        </w:rPr>
        <w:lastRenderedPageBreak/>
        <w:t>pokynů příkazce,</w:t>
      </w:r>
    </w:p>
    <w:p w:rsidR="003B466C" w:rsidRDefault="00F467CB">
      <w:pPr>
        <w:pStyle w:val="Smlouva3"/>
        <w:numPr>
          <w:ilvl w:val="0"/>
          <w:numId w:val="15"/>
        </w:numPr>
        <w:spacing w:before="60"/>
        <w:ind w:left="714" w:hanging="357"/>
      </w:pPr>
      <w:r>
        <w:rPr>
          <w:rFonts w:ascii="Tahoma" w:hAnsi="Tahoma" w:cs="Tahoma"/>
          <w:sz w:val="22"/>
          <w:szCs w:val="22"/>
        </w:rPr>
        <w:t>poskytovat příkazci veškeré info</w:t>
      </w:r>
      <w:r>
        <w:rPr>
          <w:rFonts w:ascii="Tahoma" w:hAnsi="Tahoma" w:cs="Tahoma"/>
          <w:sz w:val="22"/>
          <w:szCs w:val="22"/>
        </w:rPr>
        <w:t>rmace, doklady apod., písemnou formou,</w:t>
      </w:r>
    </w:p>
    <w:p w:rsidR="003B466C" w:rsidRDefault="00F467CB">
      <w:pPr>
        <w:pStyle w:val="Smlouva3"/>
        <w:numPr>
          <w:ilvl w:val="0"/>
          <w:numId w:val="15"/>
        </w:numPr>
        <w:spacing w:before="60"/>
        <w:ind w:left="714" w:hanging="357"/>
      </w:pPr>
      <w:r>
        <w:rPr>
          <w:rFonts w:ascii="Tahoma" w:hAnsi="Tahoma" w:cs="Tahoma"/>
          <w:sz w:val="22"/>
          <w:szCs w:val="22"/>
        </w:rPr>
        <w:t>dbát při poskytování plnění dle této smlouvy na ochranu životního prostředí a dodržovat platné technické, bezpečnostní, zdravotní, hygienické a jiné předpisy, včetně předpisů týkajících se ochrany životního prostředí.</w:t>
      </w:r>
    </w:p>
    <w:p w:rsidR="003B466C" w:rsidRDefault="003B466C">
      <w:pPr>
        <w:pStyle w:val="Smlouva3"/>
        <w:spacing w:before="60"/>
        <w:ind w:left="714" w:hanging="357"/>
        <w:rPr>
          <w:rFonts w:ascii="Tahoma" w:hAnsi="Tahoma"/>
          <w:sz w:val="22"/>
          <w:szCs w:val="22"/>
        </w:rPr>
      </w:pPr>
    </w:p>
    <w:p w:rsidR="003B466C" w:rsidRDefault="00F467CB">
      <w:pPr>
        <w:pStyle w:val="Smlouva3"/>
        <w:numPr>
          <w:ilvl w:val="0"/>
          <w:numId w:val="56"/>
        </w:numPr>
        <w:spacing w:before="60"/>
        <w:ind w:left="369" w:hanging="358"/>
      </w:pPr>
      <w:r>
        <w:rPr>
          <w:rFonts w:ascii="Tahoma" w:hAnsi="Tahoma" w:cs="Tahoma"/>
          <w:sz w:val="22"/>
          <w:szCs w:val="22"/>
        </w:rPr>
        <w:t>Příkazník se může odchýlit od pokynů příkazce, jen jeli to nezbytné v zájmu příkazce, a pokud nemůže včas obdržet jeho souhlas. V žádném případě se však příkazník nesmí od pokynů odchýlit, jestliže je to zakázáno smlouvou nebo příkazcem.</w:t>
      </w:r>
    </w:p>
    <w:p w:rsidR="003B466C" w:rsidRDefault="00F467CB">
      <w:pPr>
        <w:pStyle w:val="Smlouva3"/>
        <w:numPr>
          <w:ilvl w:val="0"/>
          <w:numId w:val="56"/>
        </w:numPr>
        <w:spacing w:before="60"/>
        <w:ind w:left="369" w:hanging="358"/>
      </w:pPr>
      <w:r>
        <w:rPr>
          <w:rFonts w:ascii="Tahoma" w:hAnsi="Tahoma" w:cs="Tahoma"/>
          <w:sz w:val="22"/>
          <w:szCs w:val="22"/>
        </w:rPr>
        <w:t>Příkazník se zav</w:t>
      </w:r>
      <w:r>
        <w:rPr>
          <w:rFonts w:ascii="Tahoma" w:hAnsi="Tahoma" w:cs="Tahoma"/>
          <w:sz w:val="22"/>
          <w:szCs w:val="22"/>
        </w:rPr>
        <w:t>azuje, že jakékoliv informace, které se dověděl v souvislosti s plněním předmětu smlouvy, nebo které jsou obsahem předmětu smlouvy, neposkytne třetím osobám.</w:t>
      </w:r>
    </w:p>
    <w:p w:rsidR="003B466C" w:rsidRDefault="00F467CB">
      <w:pPr>
        <w:pStyle w:val="slolnkuSmlouvy"/>
        <w:spacing w:before="360"/>
      </w:pPr>
      <w:r>
        <w:rPr>
          <w:rFonts w:ascii="Tahoma" w:hAnsi="Tahoma" w:cs="Tahoma"/>
          <w:sz w:val="22"/>
          <w:szCs w:val="22"/>
        </w:rPr>
        <w:t>XVI.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Sankční ujednání</w:t>
      </w:r>
    </w:p>
    <w:p w:rsidR="003B466C" w:rsidRDefault="00F467CB">
      <w:pPr>
        <w:pStyle w:val="Textbody"/>
        <w:numPr>
          <w:ilvl w:val="0"/>
          <w:numId w:val="17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</w:pPr>
      <w:r>
        <w:rPr>
          <w:rFonts w:ascii="Tahoma" w:hAnsi="Tahoma" w:cs="Tahoma"/>
          <w:sz w:val="22"/>
          <w:szCs w:val="22"/>
        </w:rPr>
        <w:t>Nebude-li příkazník vykonávat autorský dozor v souladu s ustanoveními této s</w:t>
      </w:r>
      <w:r>
        <w:rPr>
          <w:rFonts w:ascii="Tahoma" w:hAnsi="Tahoma" w:cs="Tahoma"/>
          <w:sz w:val="22"/>
          <w:szCs w:val="22"/>
        </w:rPr>
        <w:t>mlouvy, zavazuje se uhradit příkazci smluvní pokutu ve výši 500 Kč za každý zjištěný případ.</w:t>
      </w:r>
    </w:p>
    <w:p w:rsidR="003B466C" w:rsidRDefault="00F467CB">
      <w:pPr>
        <w:pStyle w:val="Textbody"/>
        <w:numPr>
          <w:ilvl w:val="0"/>
          <w:numId w:val="17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</w:pPr>
      <w:r>
        <w:rPr>
          <w:rFonts w:ascii="Tahoma" w:hAnsi="Tahoma" w:cs="Tahoma"/>
          <w:sz w:val="22"/>
          <w:szCs w:val="22"/>
        </w:rPr>
        <w:t>Pro případ prodlení se zaplacením odměny sjednávají smluvní strany úrok z prodlení ve výši stanovené občanskoprávními předpisy.</w:t>
      </w:r>
    </w:p>
    <w:p w:rsidR="003B466C" w:rsidRDefault="00F467CB">
      <w:pPr>
        <w:pStyle w:val="Textbody"/>
        <w:numPr>
          <w:ilvl w:val="0"/>
          <w:numId w:val="17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</w:pPr>
      <w:r>
        <w:rPr>
          <w:rFonts w:ascii="Tahoma" w:hAnsi="Tahoma" w:cs="Tahoma"/>
          <w:sz w:val="22"/>
          <w:szCs w:val="22"/>
        </w:rPr>
        <w:t>Sjednané smluvní pokuty zaplatí pov</w:t>
      </w:r>
      <w:r>
        <w:rPr>
          <w:rFonts w:ascii="Tahoma" w:hAnsi="Tahoma" w:cs="Tahoma"/>
          <w:sz w:val="22"/>
          <w:szCs w:val="22"/>
        </w:rPr>
        <w:t>inná strana nezávisle na zavinění a na tom, zda a v jaké výši vznikne druhé straně škoda. Náhradu škody lze vymáhat samostatně v plné výši vedle smluvní pokuty.</w:t>
      </w:r>
    </w:p>
    <w:p w:rsidR="003B466C" w:rsidRDefault="00F467CB">
      <w:pPr>
        <w:pStyle w:val="Textbody"/>
        <w:numPr>
          <w:ilvl w:val="0"/>
          <w:numId w:val="17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</w:pPr>
      <w:r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</w:t>
      </w:r>
      <w:r>
        <w:rPr>
          <w:rFonts w:ascii="Tahoma" w:hAnsi="Tahoma" w:cs="Tahoma"/>
          <w:sz w:val="22"/>
          <w:szCs w:val="22"/>
        </w:rPr>
        <w:t>zaniká nárok na smluvní pokutu, pokud vznikl dřívějším porušením povinnosti.</w:t>
      </w:r>
    </w:p>
    <w:p w:rsidR="003B466C" w:rsidRDefault="00F467CB">
      <w:pPr>
        <w:pStyle w:val="Textbody"/>
        <w:numPr>
          <w:ilvl w:val="0"/>
          <w:numId w:val="17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</w:pPr>
      <w:r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:rsidR="003B466C" w:rsidRDefault="00F467CB">
      <w:pPr>
        <w:pStyle w:val="slolnkuSmlouvy"/>
        <w:spacing w:before="360"/>
      </w:pPr>
      <w:r>
        <w:rPr>
          <w:rFonts w:ascii="Tahoma" w:hAnsi="Tahoma" w:cs="Tahoma"/>
          <w:sz w:val="22"/>
          <w:szCs w:val="22"/>
        </w:rPr>
        <w:t>XVII.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Cs/>
          <w:sz w:val="22"/>
          <w:szCs w:val="22"/>
        </w:rPr>
        <w:t>Odvolání příkazu</w:t>
      </w:r>
    </w:p>
    <w:p w:rsidR="003B466C" w:rsidRDefault="00F467CB">
      <w:pPr>
        <w:pStyle w:val="Smlouva2"/>
        <w:numPr>
          <w:ilvl w:val="3"/>
          <w:numId w:val="23"/>
        </w:numPr>
        <w:spacing w:before="120"/>
        <w:ind w:left="357" w:hanging="357"/>
        <w:jc w:val="both"/>
      </w:pPr>
      <w:r>
        <w:rPr>
          <w:rFonts w:ascii="Tahoma" w:hAnsi="Tahoma" w:cs="Tahoma"/>
          <w:b w:val="0"/>
          <w:bCs/>
          <w:sz w:val="22"/>
          <w:szCs w:val="22"/>
        </w:rPr>
        <w:t>Příkazce je oprávněn příkaz</w:t>
      </w:r>
      <w:r>
        <w:rPr>
          <w:rFonts w:ascii="Tahoma" w:hAnsi="Tahoma" w:cs="Tahoma"/>
          <w:b w:val="0"/>
          <w:bCs/>
          <w:sz w:val="22"/>
          <w:szCs w:val="22"/>
        </w:rPr>
        <w:t xml:space="preserve"> odvolat bez udání důvodu. Ustanovení § 2443 občanského zákoníku, pokud jde o náhradu škody, se nepoužije v případě odvolání příkazu ze strany příkazce z důvodu porušení povinností příkazníka dle této smlouvy.</w:t>
      </w:r>
    </w:p>
    <w:p w:rsidR="003B466C" w:rsidRDefault="00F467CB">
      <w:pPr>
        <w:pStyle w:val="Smlouva2"/>
        <w:numPr>
          <w:ilvl w:val="3"/>
          <w:numId w:val="23"/>
        </w:numPr>
        <w:spacing w:before="120"/>
        <w:ind w:left="357" w:hanging="357"/>
        <w:jc w:val="both"/>
      </w:pPr>
      <w:r>
        <w:rPr>
          <w:rFonts w:ascii="Tahoma" w:hAnsi="Tahoma" w:cs="Tahoma"/>
          <w:b w:val="0"/>
          <w:bCs/>
          <w:sz w:val="22"/>
          <w:szCs w:val="22"/>
        </w:rPr>
        <w:t>Odvoláním příkazu není dotčeno právo oprávněné</w:t>
      </w:r>
      <w:r>
        <w:rPr>
          <w:rFonts w:ascii="Tahoma" w:hAnsi="Tahoma" w:cs="Tahoma"/>
          <w:b w:val="0"/>
          <w:bCs/>
          <w:sz w:val="22"/>
          <w:szCs w:val="22"/>
        </w:rPr>
        <w:t xml:space="preserve"> smluvní strany na zaplacení smluvní pokuty ani na náhradu škody vzniklé porušením smlouvy.</w:t>
      </w:r>
    </w:p>
    <w:p w:rsidR="003B466C" w:rsidRDefault="00F467CB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ČÁST D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Společná ustanovení</w:t>
      </w:r>
    </w:p>
    <w:p w:rsidR="003B466C" w:rsidRDefault="00F467CB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XVIII.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Povinnost nahradit škodu</w:t>
      </w:r>
    </w:p>
    <w:p w:rsidR="003B466C" w:rsidRDefault="00F467CB">
      <w:pPr>
        <w:pStyle w:val="OdstavecSmlouvy"/>
        <w:keepLines w:val="0"/>
        <w:numPr>
          <w:ilvl w:val="0"/>
          <w:numId w:val="57"/>
        </w:numPr>
        <w:tabs>
          <w:tab w:val="clear" w:pos="426"/>
          <w:tab w:val="clear" w:pos="1701"/>
        </w:tabs>
        <w:spacing w:before="120" w:after="0"/>
        <w:ind w:left="381" w:hanging="39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Povinnost nahradit škodu se řídí příslušnými ustanoveními občanského zákoníku, nestanoví-li tato smlouva </w:t>
      </w:r>
      <w:r>
        <w:rPr>
          <w:rFonts w:ascii="Tahoma" w:hAnsi="Tahoma" w:cs="Tahoma"/>
          <w:sz w:val="22"/>
          <w:szCs w:val="22"/>
        </w:rPr>
        <w:t>jinak.</w:t>
      </w:r>
    </w:p>
    <w:p w:rsidR="003B466C" w:rsidRDefault="00F467CB">
      <w:pPr>
        <w:pStyle w:val="OdstavecSmlouvy"/>
        <w:keepLines w:val="0"/>
        <w:numPr>
          <w:ilvl w:val="0"/>
          <w:numId w:val="57"/>
        </w:numPr>
        <w:tabs>
          <w:tab w:val="clear" w:pos="426"/>
          <w:tab w:val="clear" w:pos="1701"/>
        </w:tabs>
        <w:spacing w:before="120" w:after="0"/>
        <w:ind w:left="381" w:hanging="39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Zhotovitel odpovídá za škodu, která objednateli vznikne v důsledku vadného plnění, a to v plném rozsahu. Za škodu se považuje i újma, která objednateli vznikla tím, že musel vynaložit náklady v důsledku porušení povinností zhotovitelem.</w:t>
      </w:r>
    </w:p>
    <w:p w:rsidR="003B466C" w:rsidRDefault="00F467CB">
      <w:pPr>
        <w:pStyle w:val="OdstavecSmlouvy"/>
        <w:keepLines w:val="0"/>
        <w:numPr>
          <w:ilvl w:val="0"/>
          <w:numId w:val="57"/>
        </w:numPr>
        <w:tabs>
          <w:tab w:val="clear" w:pos="426"/>
          <w:tab w:val="clear" w:pos="1701"/>
        </w:tabs>
        <w:spacing w:before="120" w:after="0"/>
        <w:ind w:left="381" w:hanging="39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Zhotovitel </w:t>
      </w:r>
      <w:r>
        <w:rPr>
          <w:rFonts w:ascii="Tahoma" w:hAnsi="Tahoma" w:cs="Tahoma"/>
          <w:sz w:val="22"/>
          <w:szCs w:val="22"/>
        </w:rPr>
        <w:t>je povinen učinit veškerá opatření potřebná k odvrácení škody nebo k jejímu zmírnění.</w:t>
      </w:r>
    </w:p>
    <w:p w:rsidR="003B466C" w:rsidRDefault="00F467CB">
      <w:pPr>
        <w:pStyle w:val="OdstavecSmlouvy"/>
        <w:keepLines w:val="0"/>
        <w:numPr>
          <w:ilvl w:val="0"/>
          <w:numId w:val="57"/>
        </w:numPr>
        <w:tabs>
          <w:tab w:val="clear" w:pos="426"/>
          <w:tab w:val="clear" w:pos="1701"/>
        </w:tabs>
        <w:spacing w:before="120" w:after="0"/>
        <w:ind w:left="381" w:hanging="392"/>
      </w:pPr>
      <w:r>
        <w:rPr>
          <w:rFonts w:ascii="Tahoma" w:hAnsi="Tahoma" w:cs="Tahoma"/>
          <w:sz w:val="22"/>
          <w:szCs w:val="22"/>
        </w:rPr>
        <w:lastRenderedPageBreak/>
        <w:t>Zhotovitel se zavazuje, že po celou dobu plnění svého závazku z této smlouvy bude mít na vlastní náklady sjednáno pojištění odpovědnosti za škodu způsobenou třetím osobám</w:t>
      </w:r>
      <w:r>
        <w:rPr>
          <w:rFonts w:ascii="Tahoma" w:hAnsi="Tahoma" w:cs="Tahoma"/>
          <w:sz w:val="22"/>
          <w:szCs w:val="22"/>
        </w:rPr>
        <w:t xml:space="preserve"> vyplývající z dodávaného předmětu smlouvy s limitem min. 5mil. Kč, se  spoluúčastí max. 1tis. Kč.</w:t>
      </w:r>
    </w:p>
    <w:p w:rsidR="003B466C" w:rsidRDefault="00F467CB">
      <w:pPr>
        <w:pStyle w:val="OdstavecSmlouvy"/>
        <w:keepLines w:val="0"/>
        <w:numPr>
          <w:ilvl w:val="0"/>
          <w:numId w:val="57"/>
        </w:numPr>
        <w:tabs>
          <w:tab w:val="clear" w:pos="426"/>
          <w:tab w:val="clear" w:pos="1701"/>
        </w:tabs>
        <w:spacing w:before="120" w:after="0"/>
        <w:ind w:left="381" w:hanging="39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Zhotovitel je povinen předat objednateli při podpisu této smlouvy a dále kdykoliv v průběhu plnění smlouvy na základě výzvy objednatele kopii pojistné smlouv</w:t>
      </w:r>
      <w:r>
        <w:rPr>
          <w:rFonts w:ascii="Tahoma" w:hAnsi="Tahoma" w:cs="Tahoma"/>
          <w:sz w:val="22"/>
          <w:szCs w:val="22"/>
        </w:rPr>
        <w:t>y včetně případných dodatků na požadované pojištění nebo certifikát příslušné pojišťovny prokazující existenci pojištění (dobu trvání pojištění, jeho rozsah, pojištěná rizika, pojistné částky, roční limity a sublimity plnění a výši spoluúčasti). Certifikát</w:t>
      </w:r>
      <w:r>
        <w:rPr>
          <w:rFonts w:ascii="Tahoma" w:hAnsi="Tahoma" w:cs="Tahoma"/>
          <w:sz w:val="22"/>
          <w:szCs w:val="22"/>
        </w:rPr>
        <w:t xml:space="preserve"> dle předchozí věty nesmí být starší jednoho měsíce.</w:t>
      </w:r>
    </w:p>
    <w:p w:rsidR="003B466C" w:rsidRDefault="00F467CB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XIX.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Závěrečná ujednání</w:t>
      </w:r>
    </w:p>
    <w:p w:rsidR="003B466C" w:rsidRDefault="00F467CB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dodatky této smlouvy a podepsány oprá</w:t>
      </w:r>
      <w:r>
        <w:rPr>
          <w:rFonts w:ascii="Tahoma" w:hAnsi="Tahoma" w:cs="Tahoma"/>
          <w:sz w:val="22"/>
          <w:szCs w:val="22"/>
        </w:rPr>
        <w:t>vněnými zástupci smluvních stran.</w:t>
      </w:r>
    </w:p>
    <w:p w:rsidR="003B466C" w:rsidRDefault="00F467CB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prohlašují, že předmět plnění dle této smlouvy není plněním nemožným a že tuto smlouvu uzavřely po pečlivém zvážení všech možných důsledků.</w:t>
      </w:r>
    </w:p>
    <w:p w:rsidR="003B466C" w:rsidRDefault="00F467CB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Tato smlouva zanikne jednostranným odstoupením od smlouvy pro její </w:t>
      </w:r>
      <w:r>
        <w:rPr>
          <w:rFonts w:ascii="Tahoma" w:hAnsi="Tahoma" w:cs="Tahoma"/>
          <w:sz w:val="22"/>
          <w:szCs w:val="22"/>
        </w:rPr>
        <w:t>podstatné porušení druhou smluvní stranou, přičemž podstatným porušením smlouvy se rozumí zejména:</w:t>
      </w:r>
    </w:p>
    <w:p w:rsidR="003B466C" w:rsidRDefault="00F467CB">
      <w:pPr>
        <w:pStyle w:val="slovanPododstavecSmlouvy"/>
        <w:numPr>
          <w:ilvl w:val="1"/>
          <w:numId w:val="31"/>
        </w:numPr>
        <w:tabs>
          <w:tab w:val="clear" w:pos="28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neprovádění autorského dozoru dle ustanovení této smlouvy,</w:t>
      </w:r>
    </w:p>
    <w:p w:rsidR="003B466C" w:rsidRDefault="00F467CB">
      <w:pPr>
        <w:pStyle w:val="slovanPododstavecSmlouvy"/>
        <w:numPr>
          <w:ilvl w:val="1"/>
          <w:numId w:val="31"/>
        </w:numPr>
        <w:tabs>
          <w:tab w:val="clear" w:pos="28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neuhrazení ceny díla nebo odměny objednatelem po druhé výzvě zhotovitele k uhrazení dlužné částky,</w:t>
      </w:r>
      <w:r>
        <w:rPr>
          <w:rFonts w:ascii="Tahoma" w:hAnsi="Tahoma" w:cs="Tahoma"/>
          <w:sz w:val="22"/>
          <w:szCs w:val="22"/>
        </w:rPr>
        <w:t xml:space="preserve"> přičemž druhá výzva nesmí následovat dříve než 30 dnů po doručení první výzvy.</w:t>
      </w:r>
    </w:p>
    <w:p w:rsidR="003B466C" w:rsidRDefault="00F467CB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:rsidR="003B466C" w:rsidRDefault="00F467CB">
      <w:pPr>
        <w:pStyle w:val="slovanPododstavecSmlouvy"/>
        <w:numPr>
          <w:ilvl w:val="1"/>
          <w:numId w:val="18"/>
        </w:numPr>
        <w:tabs>
          <w:tab w:val="clear" w:pos="28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bylo-li příslušným soudem rozhodnuto o tom, že zhotovitel je v úpadku ve smyslu zákona č. 182/2006 Sb.</w:t>
      </w:r>
      <w:r>
        <w:rPr>
          <w:rFonts w:ascii="Tahoma" w:hAnsi="Tahoma" w:cs="Tahoma"/>
          <w:sz w:val="22"/>
          <w:szCs w:val="22"/>
        </w:rPr>
        <w:t>, o úpadku a způsobech jeho řešení (insolvenční zákon), ve znění pozdějších předpisů (a to bez ohledu na právní moc tohoto rozhodnutí);</w:t>
      </w:r>
    </w:p>
    <w:p w:rsidR="003B466C" w:rsidRDefault="00F467CB">
      <w:pPr>
        <w:pStyle w:val="slovanPododstavecSmlouvy"/>
        <w:numPr>
          <w:ilvl w:val="1"/>
          <w:numId w:val="18"/>
        </w:numPr>
        <w:tabs>
          <w:tab w:val="clear" w:pos="284"/>
        </w:tabs>
        <w:spacing w:before="60"/>
        <w:ind w:left="714" w:hanging="357"/>
      </w:pPr>
      <w:r>
        <w:rPr>
          <w:rFonts w:ascii="Tahoma" w:hAnsi="Tahoma" w:cs="Tahoma"/>
          <w:sz w:val="22"/>
          <w:szCs w:val="22"/>
        </w:rPr>
        <w:t>podá-li zhotovitel</w:t>
      </w:r>
      <w:bookmarkStart w:id="7" w:name="Bookmark5"/>
      <w:bookmarkEnd w:id="7"/>
      <w:r>
        <w:rPr>
          <w:rFonts w:ascii="Tahoma" w:hAnsi="Tahoma" w:cs="Tahoma"/>
          <w:sz w:val="22"/>
          <w:szCs w:val="22"/>
        </w:rPr>
        <w:t xml:space="preserve"> sám na sebe insolvenční návrh.</w:t>
      </w:r>
    </w:p>
    <w:p w:rsidR="003B466C" w:rsidRDefault="00F467CB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 účely této smlouvy se pod pojmem „bez zbytečného odkladu“ dle § 20</w:t>
      </w:r>
      <w:r>
        <w:rPr>
          <w:rFonts w:ascii="Tahoma" w:hAnsi="Tahoma" w:cs="Tahoma"/>
          <w:sz w:val="22"/>
          <w:szCs w:val="22"/>
        </w:rPr>
        <w:t>02 občanského zákoníku rozumí „nejpozději do tří týdnů“.</w:t>
      </w:r>
    </w:p>
    <w:p w:rsidR="003B466C" w:rsidRDefault="00F467CB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 zániku závazku z této smlouvy před jeho řádným splněním je zhotovitel povinen ihned předat objednateli nedokončené dílo včetně věcí, které opatřil a které jsou součástí díla a uhradit přípa</w:t>
      </w:r>
      <w:r>
        <w:rPr>
          <w:rFonts w:ascii="Tahoma" w:hAnsi="Tahoma" w:cs="Tahoma"/>
          <w:sz w:val="22"/>
          <w:szCs w:val="22"/>
        </w:rPr>
        <w:t>dně vzniklou škodu. Smluvní strany uzavřou dohodu, ve které upraví vzájemná práva a povinnosti.</w:t>
      </w:r>
    </w:p>
    <w:p w:rsidR="003B466C" w:rsidRDefault="00F467CB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Zhotovitel nemůže bez souhlasu objednatele postoupit svá práva a povinnosti plynoucí z této smlouvy třetí osobě.</w:t>
      </w:r>
    </w:p>
    <w:p w:rsidR="003B466C" w:rsidRDefault="00F467CB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nabývá platnosti dnem jejího podpi</w:t>
      </w:r>
      <w:r>
        <w:rPr>
          <w:rFonts w:ascii="Tahoma" w:hAnsi="Tahoma" w:cs="Tahoma"/>
          <w:sz w:val="22"/>
          <w:szCs w:val="22"/>
        </w:rPr>
        <w:t>su smluvními stranami a účinnosti dnem, kdy vyjádření souhlasu s obsahem návrhu smlouvy dojde druhé smluvní straně, pokud nestanoví zákon č. 340/2015 Sb., o zvláštních podmínkách účinnosti některých smluv, uveřejňování těchto smluv a o registru smluv (záko</w:t>
      </w:r>
      <w:r>
        <w:rPr>
          <w:rFonts w:ascii="Tahoma" w:hAnsi="Tahoma" w:cs="Tahoma"/>
          <w:sz w:val="22"/>
          <w:szCs w:val="22"/>
        </w:rPr>
        <w:t>n o registru smluv), jinak. V takovém případě smlouva nabývá účinnosti nejdříve dnem jejího uveřejnění v registru smluv. Smluvní strany se dohodly, že pokud se na tuto smlouvu vztahuje povinnost uveřejnění v registru smluv ve smyslu zákona o registru smluv</w:t>
      </w:r>
      <w:r>
        <w:rPr>
          <w:rFonts w:ascii="Tahoma" w:hAnsi="Tahoma" w:cs="Tahoma"/>
          <w:sz w:val="22"/>
          <w:szCs w:val="22"/>
        </w:rPr>
        <w:t>, provede uveřejnění v souladu se zákonem objednatel.</w:t>
      </w:r>
    </w:p>
    <w:p w:rsidR="003B466C" w:rsidRDefault="00F467CB">
      <w:pPr>
        <w:pStyle w:val="Smlouva-slo"/>
        <w:numPr>
          <w:ilvl w:val="0"/>
          <w:numId w:val="18"/>
        </w:numPr>
        <w:spacing w:line="240" w:lineRule="auto"/>
      </w:pPr>
      <w:r>
        <w:rPr>
          <w:rFonts w:ascii="Tahoma" w:hAnsi="Tahoma" w:cs="Tahoma"/>
          <w:sz w:val="22"/>
          <w:szCs w:val="22"/>
        </w:rPr>
        <w:t>Osobní údaje obsažené v této smlouvě budou objednatelem zpracovávány pouze pro účely plnění práv a povinností vyplývajících z této smlouvy; k jiným účelům nebudou tyto osobní údaje objednatelem použity.</w:t>
      </w:r>
      <w:r>
        <w:rPr>
          <w:rFonts w:ascii="Tahoma" w:hAnsi="Tahoma" w:cs="Tahoma"/>
          <w:sz w:val="22"/>
          <w:szCs w:val="22"/>
        </w:rPr>
        <w:t xml:space="preserve"> Objednatel při zpracovávání osobních údajů dodržuje platné </w:t>
      </w:r>
      <w:r>
        <w:rPr>
          <w:rFonts w:ascii="Tahoma" w:hAnsi="Tahoma" w:cs="Tahoma"/>
          <w:sz w:val="22"/>
          <w:szCs w:val="22"/>
        </w:rPr>
        <w:lastRenderedPageBreak/>
        <w:t xml:space="preserve">právní předpisy. Podrobné informace o ochraně osobních údajů jsou uvedeny na oficiálních webových stránkách objednatele </w:t>
      </w:r>
      <w:hyperlink r:id="rId7" w:history="1">
        <w:r>
          <w:rPr>
            <w:rFonts w:ascii="Tahoma" w:hAnsi="Tahoma" w:cs="Tahoma"/>
            <w:sz w:val="22"/>
            <w:szCs w:val="22"/>
          </w:rPr>
          <w:t>www.gmk.cz</w:t>
        </w:r>
      </w:hyperlink>
      <w:r>
        <w:rPr>
          <w:rFonts w:ascii="Tahoma" w:hAnsi="Tahoma" w:cs="Tahoma"/>
          <w:sz w:val="22"/>
          <w:szCs w:val="22"/>
        </w:rPr>
        <w:t>.</w:t>
      </w:r>
    </w:p>
    <w:p w:rsidR="003B466C" w:rsidRDefault="00F467CB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je vyhot</w:t>
      </w:r>
      <w:r>
        <w:rPr>
          <w:rFonts w:ascii="Tahoma" w:hAnsi="Tahoma" w:cs="Tahoma"/>
          <w:sz w:val="22"/>
          <w:szCs w:val="22"/>
        </w:rPr>
        <w:t>ovena ve čtyřech stejnopisech s platností originálu podepsaných oprávněnými zástupci smluvních stran, přičemž objednatel obdrží tři a zhotovitel jedno vyhotovení.</w:t>
      </w:r>
    </w:p>
    <w:p w:rsidR="003B466C" w:rsidRDefault="00F467CB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shodně prohlašují, že si smlouvu před jejím podpisem přečetly a že byla uzavře</w:t>
      </w:r>
      <w:r>
        <w:rPr>
          <w:rFonts w:ascii="Tahoma" w:hAnsi="Tahoma" w:cs="Tahoma"/>
          <w:sz w:val="22"/>
          <w:szCs w:val="22"/>
        </w:rPr>
        <w:t>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:rsidR="003B466C" w:rsidRDefault="003B466C">
      <w:pPr>
        <w:pStyle w:val="Smlouva-slo"/>
        <w:spacing w:line="240" w:lineRule="auto"/>
        <w:rPr>
          <w:rFonts w:ascii="Tahoma" w:hAnsi="Tahoma" w:cs="Tahoma"/>
          <w:sz w:val="22"/>
          <w:szCs w:val="22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  <w:gridCol w:w="1984"/>
        <w:gridCol w:w="3545"/>
      </w:tblGrid>
      <w:tr w:rsidR="003B466C">
        <w:tblPrEx>
          <w:tblCellMar>
            <w:top w:w="0" w:type="dxa"/>
            <w:bottom w:w="0" w:type="dxa"/>
          </w:tblCellMar>
        </w:tblPrEx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F467CB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 Bílovci dne ………………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3B466C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F467CB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 ………………… dne ………………</w:t>
            </w:r>
          </w:p>
        </w:tc>
      </w:tr>
      <w:tr w:rsidR="003B466C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354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B466C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354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F467CB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:rsidR="003B466C" w:rsidRDefault="00F467CB">
            <w:pPr>
              <w:pStyle w:val="Standard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Mgr. Pavel Mrva</w:t>
            </w:r>
          </w:p>
          <w:p w:rsidR="003B466C" w:rsidRDefault="003B466C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466C" w:rsidRDefault="003B466C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466C" w:rsidRDefault="00F467CB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:rsidR="003B466C" w:rsidRDefault="003B466C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B466C" w:rsidRDefault="003B466C">
      <w:pPr>
        <w:pStyle w:val="Standard"/>
        <w:jc w:val="both"/>
        <w:rPr>
          <w:rFonts w:ascii="Tahoma" w:hAnsi="Tahoma"/>
          <w:sz w:val="22"/>
          <w:szCs w:val="22"/>
        </w:rPr>
      </w:pPr>
    </w:p>
    <w:sectPr w:rsidR="003B466C">
      <w:footerReference w:type="default" r:id="rId8"/>
      <w:pgSz w:w="11906" w:h="16838"/>
      <w:pgMar w:top="1418" w:right="1418" w:bottom="56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CB" w:rsidRDefault="00F467CB">
      <w:r>
        <w:separator/>
      </w:r>
    </w:p>
  </w:endnote>
  <w:endnote w:type="continuationSeparator" w:id="0">
    <w:p w:rsidR="00F467CB" w:rsidRDefault="00F4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35" w:rsidRDefault="00F467CB">
    <w:pPr>
      <w:pStyle w:val="OdstavecSmlouvy"/>
      <w:keepLines w:val="0"/>
      <w:widowControl w:val="0"/>
      <w:tabs>
        <w:tab w:val="clear" w:pos="426"/>
        <w:tab w:val="clear" w:pos="1701"/>
        <w:tab w:val="left" w:pos="9461"/>
      </w:tabs>
      <w:spacing w:before="120" w:after="0"/>
      <w:ind w:left="357" w:hanging="357"/>
    </w:pPr>
    <w:r>
      <w:rPr>
        <w:rFonts w:ascii="Tahoma" w:hAnsi="Tahoma" w:cs="Tahoma"/>
        <w:i/>
        <w:iCs/>
        <w:sz w:val="18"/>
        <w:szCs w:val="18"/>
      </w:rPr>
      <w:tab/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PAGE </w:instrText>
    </w:r>
    <w:r>
      <w:rPr>
        <w:rFonts w:ascii="Tahoma" w:hAnsi="Tahoma" w:cs="Tahoma"/>
        <w:sz w:val="16"/>
        <w:szCs w:val="16"/>
      </w:rPr>
      <w:fldChar w:fldCharType="separate"/>
    </w:r>
    <w:r w:rsidR="00B42037">
      <w:rPr>
        <w:rFonts w:ascii="Tahoma" w:hAnsi="Tahoma" w:cs="Tahoma"/>
        <w:noProof/>
        <w:sz w:val="16"/>
        <w:szCs w:val="16"/>
      </w:rPr>
      <w:t>2</w:t>
    </w:r>
    <w:r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NUMPAGES </w:instrText>
    </w:r>
    <w:r>
      <w:rPr>
        <w:rFonts w:ascii="Tahoma" w:hAnsi="Tahoma" w:cs="Tahoma"/>
        <w:sz w:val="16"/>
        <w:szCs w:val="16"/>
      </w:rPr>
      <w:fldChar w:fldCharType="separate"/>
    </w:r>
    <w:r w:rsidR="00B42037">
      <w:rPr>
        <w:rFonts w:ascii="Tahoma" w:hAnsi="Tahoma" w:cs="Tahoma"/>
        <w:noProof/>
        <w:sz w:val="16"/>
        <w:szCs w:val="16"/>
      </w:rPr>
      <w:t>13</w:t>
    </w:r>
    <w:r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CB" w:rsidRDefault="00F467CB">
      <w:r>
        <w:rPr>
          <w:color w:val="000000"/>
        </w:rPr>
        <w:separator/>
      </w:r>
    </w:p>
  </w:footnote>
  <w:footnote w:type="continuationSeparator" w:id="0">
    <w:p w:rsidR="00F467CB" w:rsidRDefault="00F46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3E21"/>
    <w:multiLevelType w:val="multilevel"/>
    <w:tmpl w:val="6C182D3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EC6031"/>
    <w:multiLevelType w:val="multilevel"/>
    <w:tmpl w:val="F258C9D4"/>
    <w:lvl w:ilvl="0">
      <w:start w:val="5"/>
      <w:numFmt w:val="decimal"/>
      <w:lvlText w:val="%1."/>
      <w:lvlJc w:val="left"/>
      <w:pPr>
        <w:ind w:left="352" w:firstLine="11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7322A2C"/>
    <w:multiLevelType w:val="multilevel"/>
    <w:tmpl w:val="4ED4AD6E"/>
    <w:styleLink w:val="WW8Num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7685E84"/>
    <w:multiLevelType w:val="multilevel"/>
    <w:tmpl w:val="4C0CC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A285FFF"/>
    <w:multiLevelType w:val="multilevel"/>
    <w:tmpl w:val="1256F1D8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AD54D09"/>
    <w:multiLevelType w:val="multilevel"/>
    <w:tmpl w:val="39B0A4FE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B7C4A46"/>
    <w:multiLevelType w:val="multilevel"/>
    <w:tmpl w:val="4378A356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ahoma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CAE1F9C"/>
    <w:multiLevelType w:val="multilevel"/>
    <w:tmpl w:val="976A472A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CB1A22"/>
    <w:multiLevelType w:val="multilevel"/>
    <w:tmpl w:val="A3B4B8DC"/>
    <w:styleLink w:val="WWNum4"/>
    <w:lvl w:ilvl="0">
      <w:start w:val="1"/>
      <w:numFmt w:val="decimal"/>
      <w:lvlText w:val="%1."/>
      <w:lvlJc w:val="left"/>
      <w:pPr>
        <w:ind w:left="502" w:hanging="360"/>
      </w:pPr>
      <w:rPr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9" w15:restartNumberingAfterBreak="0">
    <w:nsid w:val="11D12993"/>
    <w:multiLevelType w:val="multilevel"/>
    <w:tmpl w:val="6D524FB6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6766A75"/>
    <w:multiLevelType w:val="multilevel"/>
    <w:tmpl w:val="AA82C45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3"/>
      <w:numFmt w:val="none"/>
      <w:lvlText w:val="%3-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1980" w:hanging="180"/>
      </w:pPr>
    </w:lvl>
    <w:lvl w:ilvl="6">
      <w:start w:val="1"/>
      <w:numFmt w:val="decimal"/>
      <w:lvlText w:val="%1.%2.%3.%4.%5.%6.%7."/>
      <w:lvlJc w:val="left"/>
      <w:pPr>
        <w:ind w:left="2340" w:hanging="360"/>
      </w:pPr>
    </w:lvl>
    <w:lvl w:ilvl="7">
      <w:start w:val="1"/>
      <w:numFmt w:val="lowerLetter"/>
      <w:lvlText w:val="%1.%2.%3.%4.%5.%6.%7.%8."/>
      <w:lvlJc w:val="left"/>
      <w:pPr>
        <w:ind w:left="2700" w:hanging="360"/>
      </w:pPr>
    </w:lvl>
    <w:lvl w:ilvl="8">
      <w:start w:val="1"/>
      <w:numFmt w:val="lowerRoman"/>
      <w:lvlText w:val="%1.%2.%3.%4.%5.%6.%7.%8.%9."/>
      <w:lvlJc w:val="left"/>
      <w:pPr>
        <w:ind w:left="2880" w:hanging="180"/>
      </w:pPr>
    </w:lvl>
  </w:abstractNum>
  <w:abstractNum w:abstractNumId="11" w15:restartNumberingAfterBreak="0">
    <w:nsid w:val="201B582F"/>
    <w:multiLevelType w:val="multilevel"/>
    <w:tmpl w:val="A7026162"/>
    <w:styleLink w:val="WWNum8"/>
    <w:lvl w:ilvl="0">
      <w:start w:val="1"/>
      <w:numFmt w:val="decimal"/>
      <w:lvlText w:val="%1."/>
      <w:lvlJc w:val="left"/>
      <w:pPr>
        <w:ind w:left="502" w:hanging="360"/>
      </w:pPr>
      <w:rPr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12" w15:restartNumberingAfterBreak="0">
    <w:nsid w:val="20476978"/>
    <w:multiLevelType w:val="multilevel"/>
    <w:tmpl w:val="C8F8807E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14A4B22"/>
    <w:multiLevelType w:val="multilevel"/>
    <w:tmpl w:val="5C78C10A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8B58F6"/>
    <w:multiLevelType w:val="multilevel"/>
    <w:tmpl w:val="1AB863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7A23BA6"/>
    <w:multiLevelType w:val="multilevel"/>
    <w:tmpl w:val="3DB83FC8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872547E"/>
    <w:multiLevelType w:val="multilevel"/>
    <w:tmpl w:val="461E60D8"/>
    <w:styleLink w:val="WWNum9"/>
    <w:lvl w:ilvl="0">
      <w:start w:val="1"/>
      <w:numFmt w:val="decimal"/>
      <w:lvlText w:val="%1."/>
      <w:lvlJc w:val="left"/>
      <w:pPr>
        <w:ind w:left="502" w:hanging="360"/>
      </w:pPr>
      <w:rPr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17" w15:restartNumberingAfterBreak="0">
    <w:nsid w:val="28C13B8A"/>
    <w:multiLevelType w:val="multilevel"/>
    <w:tmpl w:val="A110629A"/>
    <w:styleLink w:val="WWNum7"/>
    <w:lvl w:ilvl="0">
      <w:start w:val="1"/>
      <w:numFmt w:val="decimal"/>
      <w:lvlText w:val="%1."/>
      <w:lvlJc w:val="left"/>
      <w:pPr>
        <w:ind w:left="502" w:hanging="360"/>
      </w:pPr>
      <w:rPr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18" w15:restartNumberingAfterBreak="0">
    <w:nsid w:val="30601B57"/>
    <w:multiLevelType w:val="multilevel"/>
    <w:tmpl w:val="28523FCE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4543457"/>
    <w:multiLevelType w:val="multilevel"/>
    <w:tmpl w:val="7BBC3DB8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45E3E0B"/>
    <w:multiLevelType w:val="multilevel"/>
    <w:tmpl w:val="F90E336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6F33CDF"/>
    <w:multiLevelType w:val="multilevel"/>
    <w:tmpl w:val="0E74E2FC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C3B65FE"/>
    <w:multiLevelType w:val="multilevel"/>
    <w:tmpl w:val="1C2AFC90"/>
    <w:styleLink w:val="WWNum2"/>
    <w:lvl w:ilvl="0">
      <w:start w:val="1"/>
      <w:numFmt w:val="decimal"/>
      <w:lvlText w:val="%1."/>
      <w:lvlJc w:val="left"/>
      <w:pPr>
        <w:ind w:left="502" w:hanging="360"/>
      </w:pPr>
      <w:rPr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3" w15:restartNumberingAfterBreak="0">
    <w:nsid w:val="3D0E7015"/>
    <w:multiLevelType w:val="multilevel"/>
    <w:tmpl w:val="4A68EB0E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DDC5A87"/>
    <w:multiLevelType w:val="multilevel"/>
    <w:tmpl w:val="493E2004"/>
    <w:styleLink w:val="WWNum5"/>
    <w:lvl w:ilvl="0">
      <w:start w:val="1"/>
      <w:numFmt w:val="lowerLetter"/>
      <w:lvlText w:val="%1)"/>
      <w:lvlJc w:val="left"/>
      <w:pPr>
        <w:ind w:left="714" w:hanging="357"/>
      </w:pPr>
      <w:rPr>
        <w:rFonts w:cs="Tahoma"/>
        <w:i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F1A1A80"/>
    <w:multiLevelType w:val="multilevel"/>
    <w:tmpl w:val="B918817E"/>
    <w:styleLink w:val="WWNum4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3FC401A0"/>
    <w:multiLevelType w:val="multilevel"/>
    <w:tmpl w:val="FBCEAAF2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3DE51EB"/>
    <w:multiLevelType w:val="multilevel"/>
    <w:tmpl w:val="B9EE65FA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54A604B"/>
    <w:multiLevelType w:val="multilevel"/>
    <w:tmpl w:val="E1F4089C"/>
    <w:styleLink w:val="WWNum24"/>
    <w:lvl w:ilvl="0">
      <w:start w:val="2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490D3632"/>
    <w:multiLevelType w:val="multilevel"/>
    <w:tmpl w:val="AB40460A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30" w15:restartNumberingAfterBreak="0">
    <w:nsid w:val="495A4897"/>
    <w:multiLevelType w:val="multilevel"/>
    <w:tmpl w:val="1B7E0640"/>
    <w:styleLink w:val="WWNum15"/>
    <w:lvl w:ilvl="0">
      <w:start w:val="1"/>
      <w:numFmt w:val="lowerLetter"/>
      <w:lvlText w:val="%1)"/>
      <w:lvlJc w:val="left"/>
      <w:pPr>
        <w:ind w:left="283" w:hanging="283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A5E4B76"/>
    <w:multiLevelType w:val="multilevel"/>
    <w:tmpl w:val="44ACD3C6"/>
    <w:styleLink w:val="WWNum2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4B28020E"/>
    <w:multiLevelType w:val="multilevel"/>
    <w:tmpl w:val="1B6A083A"/>
    <w:styleLink w:val="WWNum2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3" w15:restartNumberingAfterBreak="0">
    <w:nsid w:val="4C14638E"/>
    <w:multiLevelType w:val="multilevel"/>
    <w:tmpl w:val="283A940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3A51B32"/>
    <w:multiLevelType w:val="multilevel"/>
    <w:tmpl w:val="EAAC7356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56E027DA"/>
    <w:multiLevelType w:val="multilevel"/>
    <w:tmpl w:val="20967BE8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7133F98"/>
    <w:multiLevelType w:val="multilevel"/>
    <w:tmpl w:val="BBB6E132"/>
    <w:styleLink w:val="WWNum13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7" w15:restartNumberingAfterBreak="0">
    <w:nsid w:val="5C6567D9"/>
    <w:multiLevelType w:val="multilevel"/>
    <w:tmpl w:val="917243C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3"/>
      <w:numFmt w:val="none"/>
      <w:lvlText w:val="%3-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1980" w:hanging="180"/>
      </w:pPr>
    </w:lvl>
    <w:lvl w:ilvl="6">
      <w:start w:val="1"/>
      <w:numFmt w:val="decimal"/>
      <w:lvlText w:val="%1.%2.%3.%4.%5.%6.%7."/>
      <w:lvlJc w:val="left"/>
      <w:pPr>
        <w:ind w:left="2340" w:hanging="360"/>
      </w:pPr>
    </w:lvl>
    <w:lvl w:ilvl="7">
      <w:start w:val="1"/>
      <w:numFmt w:val="lowerLetter"/>
      <w:lvlText w:val="%1.%2.%3.%4.%5.%6.%7.%8."/>
      <w:lvlJc w:val="left"/>
      <w:pPr>
        <w:ind w:left="2700" w:hanging="360"/>
      </w:pPr>
    </w:lvl>
    <w:lvl w:ilvl="8">
      <w:start w:val="1"/>
      <w:numFmt w:val="lowerRoman"/>
      <w:lvlText w:val="%1.%2.%3.%4.%5.%6.%7.%8.%9."/>
      <w:lvlJc w:val="left"/>
      <w:pPr>
        <w:ind w:left="2880" w:hanging="180"/>
      </w:pPr>
    </w:lvl>
  </w:abstractNum>
  <w:abstractNum w:abstractNumId="38" w15:restartNumberingAfterBreak="0">
    <w:nsid w:val="5DFF43FE"/>
    <w:multiLevelType w:val="multilevel"/>
    <w:tmpl w:val="4B38F45A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FA1764C"/>
    <w:multiLevelType w:val="multilevel"/>
    <w:tmpl w:val="3CCE3152"/>
    <w:styleLink w:val="WWNum10"/>
    <w:lvl w:ilvl="0">
      <w:start w:val="1"/>
      <w:numFmt w:val="decimal"/>
      <w:lvlText w:val="%1."/>
      <w:lvlJc w:val="left"/>
      <w:pPr>
        <w:ind w:left="502" w:hanging="360"/>
      </w:pPr>
      <w:rPr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40" w15:restartNumberingAfterBreak="0">
    <w:nsid w:val="632423F8"/>
    <w:multiLevelType w:val="multilevel"/>
    <w:tmpl w:val="25A8E89C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6687952"/>
    <w:multiLevelType w:val="multilevel"/>
    <w:tmpl w:val="1E749208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6D54B82"/>
    <w:multiLevelType w:val="multilevel"/>
    <w:tmpl w:val="02164484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68AF3C84"/>
    <w:multiLevelType w:val="multilevel"/>
    <w:tmpl w:val="94C84784"/>
    <w:styleLink w:val="WWNum3"/>
    <w:lvl w:ilvl="0">
      <w:start w:val="1"/>
      <w:numFmt w:val="decimal"/>
      <w:lvlText w:val="%1."/>
      <w:lvlJc w:val="left"/>
      <w:pPr>
        <w:ind w:left="502" w:hanging="360"/>
      </w:pPr>
      <w:rPr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44" w15:restartNumberingAfterBreak="0">
    <w:nsid w:val="68BA0382"/>
    <w:multiLevelType w:val="multilevel"/>
    <w:tmpl w:val="A5F6708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3"/>
      <w:numFmt w:val="none"/>
      <w:lvlText w:val="%3-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1980" w:hanging="180"/>
      </w:pPr>
    </w:lvl>
    <w:lvl w:ilvl="6">
      <w:start w:val="1"/>
      <w:numFmt w:val="decimal"/>
      <w:lvlText w:val="%1.%2.%3.%4.%5.%6.%7."/>
      <w:lvlJc w:val="left"/>
      <w:pPr>
        <w:ind w:left="2340" w:hanging="360"/>
      </w:pPr>
    </w:lvl>
    <w:lvl w:ilvl="7">
      <w:start w:val="1"/>
      <w:numFmt w:val="lowerLetter"/>
      <w:lvlText w:val="%1.%2.%3.%4.%5.%6.%7.%8."/>
      <w:lvlJc w:val="left"/>
      <w:pPr>
        <w:ind w:left="2700" w:hanging="360"/>
      </w:pPr>
    </w:lvl>
    <w:lvl w:ilvl="8">
      <w:start w:val="1"/>
      <w:numFmt w:val="lowerRoman"/>
      <w:lvlText w:val="%1.%2.%3.%4.%5.%6.%7.%8.%9."/>
      <w:lvlJc w:val="left"/>
      <w:pPr>
        <w:ind w:left="2880" w:hanging="180"/>
      </w:pPr>
    </w:lvl>
  </w:abstractNum>
  <w:abstractNum w:abstractNumId="45" w15:restartNumberingAfterBreak="0">
    <w:nsid w:val="6B695DDF"/>
    <w:multiLevelType w:val="multilevel"/>
    <w:tmpl w:val="1E02B986"/>
    <w:lvl w:ilvl="0">
      <w:start w:val="1"/>
      <w:numFmt w:val="decimal"/>
      <w:lvlText w:val="%1."/>
      <w:lvlJc w:val="left"/>
      <w:pPr>
        <w:ind w:left="363" w:hanging="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6D064906"/>
    <w:multiLevelType w:val="multilevel"/>
    <w:tmpl w:val="7E16A6B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6D40746D"/>
    <w:multiLevelType w:val="multilevel"/>
    <w:tmpl w:val="8DAEAE84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2A735BD"/>
    <w:multiLevelType w:val="multilevel"/>
    <w:tmpl w:val="ACE2E04A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rFonts w:cs="Tahoma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7B6C3882"/>
    <w:multiLevelType w:val="multilevel"/>
    <w:tmpl w:val="394C8B84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7D753821"/>
    <w:multiLevelType w:val="multilevel"/>
    <w:tmpl w:val="30F8E8CC"/>
    <w:styleLink w:val="WWNum14"/>
    <w:lvl w:ilvl="0">
      <w:start w:val="1"/>
      <w:numFmt w:val="lowerLetter"/>
      <w:lvlText w:val="%1)"/>
      <w:lvlJc w:val="left"/>
      <w:pPr>
        <w:ind w:left="737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7F436F80"/>
    <w:multiLevelType w:val="multilevel"/>
    <w:tmpl w:val="978AF00A"/>
    <w:styleLink w:val="WWNum29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52" w15:restartNumberingAfterBreak="0">
    <w:nsid w:val="7FF06CEB"/>
    <w:multiLevelType w:val="multilevel"/>
    <w:tmpl w:val="6032BB72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6"/>
  </w:num>
  <w:num w:numId="2">
    <w:abstractNumId w:val="22"/>
  </w:num>
  <w:num w:numId="3">
    <w:abstractNumId w:val="43"/>
  </w:num>
  <w:num w:numId="4">
    <w:abstractNumId w:val="8"/>
  </w:num>
  <w:num w:numId="5">
    <w:abstractNumId w:val="24"/>
  </w:num>
  <w:num w:numId="6">
    <w:abstractNumId w:val="29"/>
  </w:num>
  <w:num w:numId="7">
    <w:abstractNumId w:val="17"/>
  </w:num>
  <w:num w:numId="8">
    <w:abstractNumId w:val="11"/>
  </w:num>
  <w:num w:numId="9">
    <w:abstractNumId w:val="16"/>
  </w:num>
  <w:num w:numId="10">
    <w:abstractNumId w:val="39"/>
  </w:num>
  <w:num w:numId="11">
    <w:abstractNumId w:val="34"/>
  </w:num>
  <w:num w:numId="12">
    <w:abstractNumId w:val="7"/>
  </w:num>
  <w:num w:numId="13">
    <w:abstractNumId w:val="36"/>
  </w:num>
  <w:num w:numId="14">
    <w:abstractNumId w:val="50"/>
  </w:num>
  <w:num w:numId="15">
    <w:abstractNumId w:val="30"/>
  </w:num>
  <w:num w:numId="16">
    <w:abstractNumId w:val="10"/>
  </w:num>
  <w:num w:numId="17">
    <w:abstractNumId w:val="41"/>
  </w:num>
  <w:num w:numId="18">
    <w:abstractNumId w:val="48"/>
  </w:num>
  <w:num w:numId="19">
    <w:abstractNumId w:val="49"/>
  </w:num>
  <w:num w:numId="20">
    <w:abstractNumId w:val="40"/>
  </w:num>
  <w:num w:numId="21">
    <w:abstractNumId w:val="19"/>
  </w:num>
  <w:num w:numId="22">
    <w:abstractNumId w:val="6"/>
  </w:num>
  <w:num w:numId="23">
    <w:abstractNumId w:val="37"/>
  </w:num>
  <w:num w:numId="24">
    <w:abstractNumId w:val="28"/>
  </w:num>
  <w:num w:numId="25">
    <w:abstractNumId w:val="32"/>
  </w:num>
  <w:num w:numId="26">
    <w:abstractNumId w:val="52"/>
  </w:num>
  <w:num w:numId="27">
    <w:abstractNumId w:val="31"/>
  </w:num>
  <w:num w:numId="28">
    <w:abstractNumId w:val="42"/>
  </w:num>
  <w:num w:numId="29">
    <w:abstractNumId w:val="51"/>
  </w:num>
  <w:num w:numId="30">
    <w:abstractNumId w:val="12"/>
  </w:num>
  <w:num w:numId="31">
    <w:abstractNumId w:val="44"/>
  </w:num>
  <w:num w:numId="32">
    <w:abstractNumId w:val="27"/>
  </w:num>
  <w:num w:numId="33">
    <w:abstractNumId w:val="38"/>
  </w:num>
  <w:num w:numId="34">
    <w:abstractNumId w:val="47"/>
  </w:num>
  <w:num w:numId="35">
    <w:abstractNumId w:val="33"/>
  </w:num>
  <w:num w:numId="36">
    <w:abstractNumId w:val="21"/>
  </w:num>
  <w:num w:numId="37">
    <w:abstractNumId w:val="18"/>
  </w:num>
  <w:num w:numId="38">
    <w:abstractNumId w:val="13"/>
  </w:num>
  <w:num w:numId="39">
    <w:abstractNumId w:val="5"/>
  </w:num>
  <w:num w:numId="40">
    <w:abstractNumId w:val="4"/>
  </w:num>
  <w:num w:numId="41">
    <w:abstractNumId w:val="26"/>
  </w:num>
  <w:num w:numId="42">
    <w:abstractNumId w:val="35"/>
  </w:num>
  <w:num w:numId="43">
    <w:abstractNumId w:val="0"/>
  </w:num>
  <w:num w:numId="44">
    <w:abstractNumId w:val="25"/>
  </w:num>
  <w:num w:numId="45">
    <w:abstractNumId w:val="15"/>
  </w:num>
  <w:num w:numId="46">
    <w:abstractNumId w:val="20"/>
  </w:num>
  <w:num w:numId="47">
    <w:abstractNumId w:val="9"/>
  </w:num>
  <w:num w:numId="48">
    <w:abstractNumId w:val="23"/>
  </w:num>
  <w:num w:numId="49">
    <w:abstractNumId w:val="2"/>
  </w:num>
  <w:num w:numId="50">
    <w:abstractNumId w:val="34"/>
    <w:lvlOverride w:ilvl="0">
      <w:startOverride w:val="1"/>
    </w:lvlOverride>
  </w:num>
  <w:num w:numId="51">
    <w:abstractNumId w:val="28"/>
    <w:lvlOverride w:ilvl="0">
      <w:startOverride w:val="2"/>
    </w:lvlOverride>
  </w:num>
  <w:num w:numId="52">
    <w:abstractNumId w:val="19"/>
    <w:lvlOverride w:ilvl="0">
      <w:startOverride w:val="1"/>
    </w:lvlOverride>
  </w:num>
  <w:num w:numId="53">
    <w:abstractNumId w:val="49"/>
    <w:lvlOverride w:ilvl="0">
      <w:startOverride w:val="1"/>
    </w:lvlOverride>
  </w:num>
  <w:num w:numId="54">
    <w:abstractNumId w:val="14"/>
  </w:num>
  <w:num w:numId="55">
    <w:abstractNumId w:val="45"/>
  </w:num>
  <w:num w:numId="56">
    <w:abstractNumId w:val="1"/>
  </w:num>
  <w:num w:numId="57">
    <w:abstractNumId w:val="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B466C"/>
    <w:rsid w:val="003B466C"/>
    <w:rsid w:val="00B42037"/>
    <w:rsid w:val="00F4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E85DE-34F1-4A6A-88E0-1CD3A2A9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Standard"/>
    <w:next w:val="Textbody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Standard"/>
    <w:next w:val="Textbody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zev">
    <w:name w:val="Title"/>
    <w:basedOn w:val="Standard"/>
    <w:next w:val="Podnadpis"/>
    <w:pPr>
      <w:jc w:val="center"/>
    </w:pPr>
    <w:rPr>
      <w:b/>
      <w:bCs/>
      <w:sz w:val="32"/>
      <w:szCs w:val="36"/>
    </w:rPr>
  </w:style>
  <w:style w:type="paragraph" w:styleId="Podnadpis">
    <w:name w:val="Subtitle"/>
    <w:basedOn w:val="Standard"/>
    <w:next w:val="Textbody"/>
    <w:pPr>
      <w:jc w:val="center"/>
    </w:pPr>
    <w:rPr>
      <w:b/>
      <w:i/>
      <w:iCs/>
      <w:color w:val="000000"/>
      <w:sz w:val="28"/>
      <w:szCs w:val="20"/>
    </w:rPr>
  </w:style>
  <w:style w:type="paragraph" w:customStyle="1" w:styleId="Textbodyindent">
    <w:name w:val="Text body indent"/>
    <w:basedOn w:val="Standard"/>
    <w:pPr>
      <w:ind w:left="-180" w:hanging="360"/>
      <w:jc w:val="both"/>
    </w:pPr>
  </w:style>
  <w:style w:type="paragraph" w:styleId="Zkladntextodsazen2">
    <w:name w:val="Body Text Indent 2"/>
    <w:basedOn w:val="Standard"/>
    <w:pPr>
      <w:ind w:hanging="360"/>
      <w:jc w:val="both"/>
    </w:pPr>
  </w:style>
  <w:style w:type="paragraph" w:styleId="Zkladntextodsazen3">
    <w:name w:val="Body Text Indent 3"/>
    <w:basedOn w:val="Standard"/>
    <w:pPr>
      <w:ind w:left="540" w:hanging="540"/>
      <w:jc w:val="both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Smlouva-eslo">
    <w:name w:val="Smlouva-eíslo"/>
    <w:basedOn w:val="Standard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Standard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Textbody"/>
    <w:pPr>
      <w:tabs>
        <w:tab w:val="clear" w:pos="540"/>
        <w:tab w:val="clear" w:pos="1260"/>
        <w:tab w:val="clear" w:pos="1980"/>
        <w:tab w:val="clear" w:pos="3960"/>
        <w:tab w:val="left" w:pos="284"/>
      </w:tabs>
    </w:pPr>
  </w:style>
  <w:style w:type="paragraph" w:customStyle="1" w:styleId="NzevlnkuSmlouvy">
    <w:name w:val="NázevČlánkuSmlouvy"/>
    <w:basedOn w:val="Standard"/>
    <w:pPr>
      <w:keepNext/>
      <w:widowControl w:val="0"/>
      <w:spacing w:after="120"/>
      <w:jc w:val="center"/>
    </w:pPr>
    <w:rPr>
      <w:b/>
      <w:szCs w:val="20"/>
    </w:rPr>
  </w:style>
  <w:style w:type="paragraph" w:customStyle="1" w:styleId="OdstavecSmlouvy">
    <w:name w:val="OdstavecSmlouvy"/>
    <w:basedOn w:val="Standard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Standard"/>
    <w:pPr>
      <w:tabs>
        <w:tab w:val="left" w:pos="357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Standard"/>
    <w:pPr>
      <w:ind w:left="357"/>
    </w:pPr>
    <w:rPr>
      <w:szCs w:val="20"/>
    </w:rPr>
  </w:style>
  <w:style w:type="paragraph" w:styleId="Textkomente">
    <w:name w:val="annotation text"/>
    <w:basedOn w:val="Standard"/>
    <w:rPr>
      <w:sz w:val="20"/>
      <w:szCs w:val="20"/>
    </w:rPr>
  </w:style>
  <w:style w:type="paragraph" w:customStyle="1" w:styleId="Smlouva-slo">
    <w:name w:val="Smlouva-číslo"/>
    <w:basedOn w:val="Standard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3">
    <w:name w:val="Smlouva3"/>
    <w:basedOn w:val="Standard"/>
    <w:pPr>
      <w:widowControl w:val="0"/>
      <w:spacing w:before="120"/>
      <w:jc w:val="both"/>
    </w:pPr>
    <w:rPr>
      <w:szCs w:val="20"/>
    </w:rPr>
  </w:style>
  <w:style w:type="paragraph" w:customStyle="1" w:styleId="Smlouva2">
    <w:name w:val="Smlouva2"/>
    <w:basedOn w:val="Standard"/>
    <w:pPr>
      <w:jc w:val="center"/>
    </w:pPr>
    <w:rPr>
      <w:b/>
      <w:szCs w:val="20"/>
    </w:rPr>
  </w:style>
  <w:style w:type="paragraph" w:customStyle="1" w:styleId="Smlouva-slo0">
    <w:name w:val="Smlouva-èíslo"/>
    <w:basedOn w:val="Standard"/>
    <w:pPr>
      <w:spacing w:before="120" w:line="240" w:lineRule="atLeast"/>
      <w:jc w:val="both"/>
    </w:pPr>
    <w:rPr>
      <w:szCs w:val="20"/>
    </w:rPr>
  </w:style>
  <w:style w:type="paragraph" w:customStyle="1" w:styleId="odstavecsmlouvy0">
    <w:name w:val="odstavecsmlouvy"/>
    <w:basedOn w:val="Standard"/>
    <w:pPr>
      <w:spacing w:before="100" w:after="100"/>
    </w:pPr>
  </w:style>
  <w:style w:type="paragraph" w:customStyle="1" w:styleId="CharCharChar">
    <w:name w:val="Char Char Char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pPr>
      <w:widowControl/>
      <w:suppressAutoHyphens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rPr>
      <w:sz w:val="16"/>
      <w:szCs w:val="16"/>
    </w:rPr>
  </w:style>
  <w:style w:type="character" w:customStyle="1" w:styleId="Zvraznn">
    <w:name w:val="Zvýraznění"/>
    <w:rPr>
      <w:i/>
      <w:iCs/>
    </w:r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Zkladntextodsazen2Char">
    <w:name w:val="Základní text odsazený 2 Char"/>
    <w:rPr>
      <w:sz w:val="24"/>
      <w:szCs w:val="24"/>
    </w:rPr>
  </w:style>
  <w:style w:type="character" w:customStyle="1" w:styleId="ZpatChar">
    <w:name w:val="Zápatí Char"/>
    <w:basedOn w:val="Standardnpsmoodstavce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cs="Tahoma"/>
      <w:i w:val="0"/>
      <w:color w:val="00000A"/>
      <w:sz w:val="22"/>
      <w:szCs w:val="22"/>
    </w:rPr>
  </w:style>
  <w:style w:type="character" w:customStyle="1" w:styleId="ListLabel2">
    <w:name w:val="ListLabel 2"/>
    <w:rPr>
      <w:i w:val="0"/>
      <w:strike w:val="0"/>
      <w:dstrike w:val="0"/>
      <w:color w:val="00000A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  <w:i w:val="0"/>
    </w:rPr>
  </w:style>
  <w:style w:type="character" w:customStyle="1" w:styleId="ListLabel5">
    <w:name w:val="ListLabel 5"/>
    <w:rPr>
      <w:b w:val="0"/>
      <w:i w:val="0"/>
      <w:sz w:val="22"/>
      <w:szCs w:val="22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cs="Tahoma"/>
      <w:b w:val="0"/>
      <w:i w:val="0"/>
      <w:sz w:val="22"/>
      <w:szCs w:val="22"/>
    </w:rPr>
  </w:style>
  <w:style w:type="character" w:customStyle="1" w:styleId="ListLabel8">
    <w:name w:val="ListLabel 8"/>
    <w:rPr>
      <w:rFonts w:cs="Tahoma"/>
      <w:b w:val="0"/>
      <w:i w:val="0"/>
      <w:color w:val="00000A"/>
      <w:sz w:val="22"/>
      <w:szCs w:val="22"/>
    </w:rPr>
  </w:style>
  <w:style w:type="character" w:customStyle="1" w:styleId="ListLabel9">
    <w:name w:val="ListLabel 9"/>
    <w:rPr>
      <w:rFonts w:cs="Courier New"/>
    </w:rPr>
  </w:style>
  <w:style w:type="character" w:customStyle="1" w:styleId="NumberingSymbols">
    <w:name w:val="Numbering Symbols"/>
  </w:style>
  <w:style w:type="character" w:customStyle="1" w:styleId="WW8Num30z0">
    <w:name w:val="WW8Num30z0"/>
    <w:rPr>
      <w:rFonts w:ascii="Tahoma" w:hAnsi="Tahoma" w:cs="Tahoma"/>
      <w:b w:val="0"/>
      <w:i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  <w:style w:type="numbering" w:customStyle="1" w:styleId="WWNum35">
    <w:name w:val="WWNum35"/>
    <w:basedOn w:val="Bezseznamu"/>
    <w:pPr>
      <w:numPr>
        <w:numId w:val="35"/>
      </w:numPr>
    </w:pPr>
  </w:style>
  <w:style w:type="numbering" w:customStyle="1" w:styleId="WWNum36">
    <w:name w:val="WWNum36"/>
    <w:basedOn w:val="Bezseznamu"/>
    <w:pPr>
      <w:numPr>
        <w:numId w:val="36"/>
      </w:numPr>
    </w:pPr>
  </w:style>
  <w:style w:type="numbering" w:customStyle="1" w:styleId="WWNum37">
    <w:name w:val="WWNum37"/>
    <w:basedOn w:val="Bezseznamu"/>
    <w:pPr>
      <w:numPr>
        <w:numId w:val="37"/>
      </w:numPr>
    </w:pPr>
  </w:style>
  <w:style w:type="numbering" w:customStyle="1" w:styleId="WWNum38">
    <w:name w:val="WWNum38"/>
    <w:basedOn w:val="Bezseznamu"/>
    <w:pPr>
      <w:numPr>
        <w:numId w:val="38"/>
      </w:numPr>
    </w:pPr>
  </w:style>
  <w:style w:type="numbering" w:customStyle="1" w:styleId="WWNum39">
    <w:name w:val="WWNum39"/>
    <w:basedOn w:val="Bezseznamu"/>
    <w:pPr>
      <w:numPr>
        <w:numId w:val="39"/>
      </w:numPr>
    </w:pPr>
  </w:style>
  <w:style w:type="numbering" w:customStyle="1" w:styleId="WWNum40">
    <w:name w:val="WWNum40"/>
    <w:basedOn w:val="Bezseznamu"/>
    <w:pPr>
      <w:numPr>
        <w:numId w:val="40"/>
      </w:numPr>
    </w:pPr>
  </w:style>
  <w:style w:type="numbering" w:customStyle="1" w:styleId="WWNum41">
    <w:name w:val="WWNum41"/>
    <w:basedOn w:val="Bezseznamu"/>
    <w:pPr>
      <w:numPr>
        <w:numId w:val="41"/>
      </w:numPr>
    </w:pPr>
  </w:style>
  <w:style w:type="numbering" w:customStyle="1" w:styleId="WWNum42">
    <w:name w:val="WWNum42"/>
    <w:basedOn w:val="Bezseznamu"/>
    <w:pPr>
      <w:numPr>
        <w:numId w:val="42"/>
      </w:numPr>
    </w:pPr>
  </w:style>
  <w:style w:type="numbering" w:customStyle="1" w:styleId="WWNum43">
    <w:name w:val="WWNum43"/>
    <w:basedOn w:val="Bezseznamu"/>
    <w:pPr>
      <w:numPr>
        <w:numId w:val="43"/>
      </w:numPr>
    </w:pPr>
  </w:style>
  <w:style w:type="numbering" w:customStyle="1" w:styleId="WWNum44">
    <w:name w:val="WWNum44"/>
    <w:basedOn w:val="Bezseznamu"/>
    <w:pPr>
      <w:numPr>
        <w:numId w:val="44"/>
      </w:numPr>
    </w:pPr>
  </w:style>
  <w:style w:type="numbering" w:customStyle="1" w:styleId="WWNum45">
    <w:name w:val="WWNum45"/>
    <w:basedOn w:val="Bezseznamu"/>
    <w:pPr>
      <w:numPr>
        <w:numId w:val="45"/>
      </w:numPr>
    </w:pPr>
  </w:style>
  <w:style w:type="numbering" w:customStyle="1" w:styleId="WWNum46">
    <w:name w:val="WWNum46"/>
    <w:basedOn w:val="Bezseznamu"/>
    <w:pPr>
      <w:numPr>
        <w:numId w:val="46"/>
      </w:numPr>
    </w:pPr>
  </w:style>
  <w:style w:type="numbering" w:customStyle="1" w:styleId="WWNum47">
    <w:name w:val="WWNum47"/>
    <w:basedOn w:val="Bezseznamu"/>
    <w:pPr>
      <w:numPr>
        <w:numId w:val="47"/>
      </w:numPr>
    </w:pPr>
  </w:style>
  <w:style w:type="numbering" w:customStyle="1" w:styleId="WWNum48">
    <w:name w:val="WWNum48"/>
    <w:basedOn w:val="Bezseznamu"/>
    <w:pPr>
      <w:numPr>
        <w:numId w:val="48"/>
      </w:numPr>
    </w:pPr>
  </w:style>
  <w:style w:type="numbering" w:customStyle="1" w:styleId="WW8Num30">
    <w:name w:val="WW8Num30"/>
    <w:basedOn w:val="Bezseznamu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plnitweb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5001</Words>
  <Characters>29511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sames</dc:creator>
  <cp:lastModifiedBy>vsustek</cp:lastModifiedBy>
  <cp:revision>2</cp:revision>
  <cp:lastPrinted>2011-06-13T13:43:00Z</cp:lastPrinted>
  <dcterms:created xsi:type="dcterms:W3CDTF">2023-03-07T10:33:00Z</dcterms:created>
  <dcterms:modified xsi:type="dcterms:W3CDTF">2023-03-07T10:33:00Z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Moravskoslezský kraj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